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DF7C8" w14:textId="77777777" w:rsidR="008D37AC" w:rsidRPr="006A6701" w:rsidRDefault="00400A0A">
      <w:pPr>
        <w:spacing w:after="0"/>
        <w:ind w:left="36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32"/>
        </w:rPr>
        <w:t>1.7</w:t>
      </w:r>
      <w:r w:rsidRPr="006A6701">
        <w:rPr>
          <w:rFonts w:asciiTheme="minorHAnsi" w:eastAsia="Arial" w:hAnsiTheme="minorHAnsi" w:cstheme="minorHAnsi"/>
          <w:b/>
          <w:color w:val="000000" w:themeColor="text1"/>
          <w:sz w:val="32"/>
        </w:rPr>
        <w:t xml:space="preserve"> </w:t>
      </w:r>
      <w:r w:rsidRPr="006A6701">
        <w:rPr>
          <w:rFonts w:asciiTheme="minorHAnsi" w:eastAsia="Times New Roman" w:hAnsiTheme="minorHAnsi" w:cstheme="minorHAnsi"/>
          <w:b/>
          <w:color w:val="000000" w:themeColor="text1"/>
          <w:sz w:val="32"/>
        </w:rPr>
        <w:t>Počítač</w:t>
      </w:r>
      <w:bookmarkStart w:id="0" w:name="_GoBack"/>
      <w:bookmarkEnd w:id="0"/>
      <w:r w:rsidRPr="006A6701">
        <w:rPr>
          <w:rFonts w:asciiTheme="minorHAnsi" w:eastAsia="Times New Roman" w:hAnsiTheme="minorHAnsi" w:cstheme="minorHAnsi"/>
          <w:b/>
          <w:color w:val="000000" w:themeColor="text1"/>
          <w:sz w:val="32"/>
        </w:rPr>
        <w:t xml:space="preserve">ové vybavení </w:t>
      </w:r>
    </w:p>
    <w:p w14:paraId="340772AC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8"/>
        </w:rPr>
        <w:t xml:space="preserve"> </w:t>
      </w:r>
    </w:p>
    <w:p w14:paraId="1CC7011C" w14:textId="77777777" w:rsidR="008D37AC" w:rsidRPr="006A6701" w:rsidRDefault="00400A0A">
      <w:pPr>
        <w:pStyle w:val="Nadpis1"/>
        <w:ind w:left="715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>1.7.1</w:t>
      </w:r>
      <w:r w:rsidRPr="006A6701">
        <w:rPr>
          <w:rFonts w:asciiTheme="minorHAnsi" w:eastAsia="Arial" w:hAnsiTheme="minorHAnsi" w:cstheme="minorHAnsi"/>
          <w:color w:val="000000" w:themeColor="text1"/>
        </w:rPr>
        <w:t xml:space="preserve"> </w:t>
      </w:r>
      <w:r w:rsidRPr="006A6701">
        <w:rPr>
          <w:rFonts w:asciiTheme="minorHAnsi" w:hAnsiTheme="minorHAnsi" w:cstheme="minorHAnsi"/>
          <w:color w:val="000000" w:themeColor="text1"/>
        </w:rPr>
        <w:t xml:space="preserve">Všeobecné údaje </w:t>
      </w:r>
    </w:p>
    <w:p w14:paraId="198253BC" w14:textId="79070F35" w:rsidR="008D37AC" w:rsidRPr="006A6701" w:rsidRDefault="00400A0A" w:rsidP="00400A0A">
      <w:pPr>
        <w:tabs>
          <w:tab w:val="left" w:pos="3308"/>
        </w:tabs>
        <w:spacing w:after="0"/>
        <w:ind w:left="108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6"/>
        </w:rPr>
        <w:t xml:space="preserve"> </w:t>
      </w:r>
      <w:r w:rsidRPr="006A6701">
        <w:rPr>
          <w:rFonts w:asciiTheme="minorHAnsi" w:eastAsia="Times New Roman" w:hAnsiTheme="minorHAnsi" w:cstheme="minorHAnsi"/>
          <w:b/>
          <w:color w:val="000000" w:themeColor="text1"/>
          <w:sz w:val="26"/>
        </w:rPr>
        <w:tab/>
      </w:r>
    </w:p>
    <w:p w14:paraId="37D30E7E" w14:textId="77777777" w:rsidR="008D37AC" w:rsidRPr="006A6701" w:rsidRDefault="00400A0A">
      <w:pPr>
        <w:spacing w:after="3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>Název stavby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:  </w:t>
      </w:r>
    </w:p>
    <w:p w14:paraId="36DFBE48" w14:textId="77777777" w:rsidR="008D37AC" w:rsidRPr="006A6701" w:rsidRDefault="00400A0A">
      <w:pPr>
        <w:spacing w:after="5" w:line="255" w:lineRule="auto"/>
        <w:ind w:left="-5" w:right="4078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>Objekt: Základní škola Zachar, Kroměříž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>Název PS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: Slaboproud – SLP </w:t>
      </w:r>
    </w:p>
    <w:p w14:paraId="4093A713" w14:textId="77777777" w:rsidR="008D37AC" w:rsidRPr="006A6701" w:rsidRDefault="00400A0A">
      <w:pPr>
        <w:spacing w:after="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>Místo stavby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:  </w:t>
      </w:r>
    </w:p>
    <w:p w14:paraId="7B7D5259" w14:textId="0A8887D1" w:rsidR="008D37AC" w:rsidRPr="006A6701" w:rsidRDefault="00400A0A">
      <w:pPr>
        <w:spacing w:after="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>Zpracovatel projektu</w:t>
      </w:r>
      <w:r w:rsidR="0077289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: </w:t>
      </w:r>
      <w:r w:rsidR="004E46E8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Zdeněk Indra,</w:t>
      </w:r>
      <w:r w:rsidR="004E46E8" w:rsidRPr="006A6701">
        <w:rPr>
          <w:rFonts w:asciiTheme="minorHAnsi" w:hAnsiTheme="minorHAnsi" w:cstheme="minorHAnsi"/>
          <w:color w:val="000000" w:themeColor="text1"/>
        </w:rPr>
        <w:t xml:space="preserve"> </w:t>
      </w:r>
      <w:r w:rsidR="00B4136D" w:rsidRPr="006A6701">
        <w:rPr>
          <w:rFonts w:asciiTheme="minorHAnsi" w:hAnsiTheme="minorHAnsi" w:cstheme="minorHAnsi"/>
          <w:color w:val="000000" w:themeColor="text1"/>
        </w:rPr>
        <w:t xml:space="preserve">Ing. </w:t>
      </w:r>
      <w:r w:rsidR="0077289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Jan Bartoň</w:t>
      </w:r>
    </w:p>
    <w:p w14:paraId="11CD275B" w14:textId="77777777" w:rsidR="008D37AC" w:rsidRPr="006A6701" w:rsidRDefault="00400A0A">
      <w:pPr>
        <w:spacing w:after="21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6"/>
        </w:rPr>
        <w:t xml:space="preserve"> </w:t>
      </w:r>
    </w:p>
    <w:p w14:paraId="066B8DD4" w14:textId="1F9BD951" w:rsidR="008D37AC" w:rsidRPr="006A6701" w:rsidRDefault="00400A0A" w:rsidP="00772897">
      <w:pPr>
        <w:pStyle w:val="Nadpis1"/>
        <w:numPr>
          <w:ilvl w:val="2"/>
          <w:numId w:val="6"/>
        </w:numPr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 xml:space="preserve">Výchozí podklady </w:t>
      </w:r>
    </w:p>
    <w:p w14:paraId="672CA13B" w14:textId="77777777" w:rsidR="008D37AC" w:rsidRPr="006A6701" w:rsidRDefault="00400A0A">
      <w:pPr>
        <w:spacing w:after="0"/>
        <w:ind w:left="36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6"/>
        </w:rPr>
        <w:t xml:space="preserve"> </w:t>
      </w:r>
    </w:p>
    <w:p w14:paraId="36323C83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Pro zpracování této zprávy bylo použito následujících podkladů: </w:t>
      </w:r>
    </w:p>
    <w:p w14:paraId="2EBBA5EA" w14:textId="20E8C127" w:rsidR="00772897" w:rsidRPr="006A6701" w:rsidRDefault="00772897" w:rsidP="00772897">
      <w:pPr>
        <w:pStyle w:val="Bezmezer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 xml:space="preserve">- Ing. </w:t>
      </w:r>
      <w:proofErr w:type="spellStart"/>
      <w:r w:rsidRPr="006A6701">
        <w:rPr>
          <w:rFonts w:asciiTheme="minorHAnsi" w:hAnsiTheme="minorHAnsi" w:cstheme="minorHAnsi"/>
          <w:color w:val="000000" w:themeColor="text1"/>
        </w:rPr>
        <w:t>Zona</w:t>
      </w:r>
      <w:proofErr w:type="spellEnd"/>
      <w:r w:rsidRPr="006A6701">
        <w:rPr>
          <w:rFonts w:asciiTheme="minorHAnsi" w:hAnsiTheme="minorHAnsi" w:cstheme="minorHAnsi"/>
          <w:color w:val="000000" w:themeColor="text1"/>
        </w:rPr>
        <w:t xml:space="preserve"> Jan - projekce </w:t>
      </w:r>
    </w:p>
    <w:p w14:paraId="6FD8DAA5" w14:textId="77777777" w:rsidR="00772897" w:rsidRPr="006A6701" w:rsidRDefault="00772897" w:rsidP="00772897">
      <w:pPr>
        <w:pStyle w:val="Bezmezer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 xml:space="preserve">- Standard konektivity škol </w:t>
      </w:r>
    </w:p>
    <w:p w14:paraId="77A4597D" w14:textId="6D48E792" w:rsidR="008D37AC" w:rsidRPr="006A6701" w:rsidRDefault="00772897" w:rsidP="00772897">
      <w:pPr>
        <w:pStyle w:val="Bezmezer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>- Současný stav počítačového vybavení</w:t>
      </w:r>
    </w:p>
    <w:p w14:paraId="0684BB9F" w14:textId="77777777" w:rsidR="00772897" w:rsidRPr="006A6701" w:rsidRDefault="00772897" w:rsidP="00772897">
      <w:pPr>
        <w:pStyle w:val="Bezmezer"/>
        <w:rPr>
          <w:rFonts w:asciiTheme="minorHAnsi" w:hAnsiTheme="minorHAnsi" w:cstheme="minorHAnsi"/>
          <w:color w:val="000000" w:themeColor="text1"/>
        </w:rPr>
      </w:pPr>
    </w:p>
    <w:p w14:paraId="770A17F4" w14:textId="77777777" w:rsidR="008D37AC" w:rsidRPr="006A6701" w:rsidRDefault="00400A0A">
      <w:pPr>
        <w:spacing w:after="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Základní normy: </w:t>
      </w:r>
    </w:p>
    <w:p w14:paraId="5945DC1B" w14:textId="77777777" w:rsidR="008D37AC" w:rsidRPr="006A6701" w:rsidRDefault="00400A0A">
      <w:pPr>
        <w:spacing w:after="24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i/>
          <w:color w:val="000000" w:themeColor="text1"/>
          <w:sz w:val="24"/>
        </w:rPr>
        <w:t xml:space="preserve"> </w:t>
      </w:r>
    </w:p>
    <w:p w14:paraId="6819EA5F" w14:textId="77777777" w:rsidR="008D37AC" w:rsidRPr="006A6701" w:rsidRDefault="00400A0A">
      <w:pPr>
        <w:pStyle w:val="Nadpis2"/>
        <w:spacing w:after="2" w:line="259" w:lineRule="auto"/>
        <w:ind w:left="-5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i/>
          <w:color w:val="000000" w:themeColor="text1"/>
          <w:sz w:val="24"/>
        </w:rPr>
        <w:t xml:space="preserve">Všeobecné </w:t>
      </w:r>
    </w:p>
    <w:p w14:paraId="4541344D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Vyhláška č. 268/2011 Sb., kterou se mění vyhláška č. 23/2008 Sb., o technických podmínkách požární ochrany staveb </w:t>
      </w:r>
    </w:p>
    <w:p w14:paraId="5EE9B544" w14:textId="77777777" w:rsidR="00B562C5" w:rsidRPr="006A6701" w:rsidRDefault="00400A0A" w:rsidP="00B562C5">
      <w:pPr>
        <w:spacing w:after="5" w:line="267" w:lineRule="auto"/>
        <w:ind w:left="-5" w:hanging="10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Vyhláška č. 221/2014 Sb., kterou se mění vyhláška č. 246/2001 Sb., o stanovení podmínek požární bezpečnosti a výkonu státního požárního dozoru (vyhláška o požární prevenci) </w:t>
      </w:r>
    </w:p>
    <w:p w14:paraId="5EA966C1" w14:textId="46DBE086" w:rsidR="008D37AC" w:rsidRPr="006A6701" w:rsidRDefault="00400A0A" w:rsidP="00B562C5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34 2300, změna Z1, 09/2014 - Předpisy pro vnitřní rozvody sdělovacích vedení </w:t>
      </w:r>
    </w:p>
    <w:p w14:paraId="23D7E124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73 0804, změna Z2 02/2015 - Požární bezpečnost staveb – Výrobní objekty </w:t>
      </w:r>
    </w:p>
    <w:p w14:paraId="2BE4F28D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73 0848, 04/2009 - Požární bezpečnost staveb – Kabelové rozvody </w:t>
      </w:r>
    </w:p>
    <w:p w14:paraId="0939E836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33 4000, změna 09/1990 - Požadavky na odolnost sdělovacích zařízení proti přepětí a nadproudu </w:t>
      </w:r>
    </w:p>
    <w:p w14:paraId="0D8E230E" w14:textId="77777777" w:rsidR="008D37AC" w:rsidRPr="006A6701" w:rsidRDefault="00400A0A">
      <w:pPr>
        <w:spacing w:after="26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i/>
          <w:color w:val="000000" w:themeColor="text1"/>
          <w:sz w:val="24"/>
        </w:rPr>
        <w:t xml:space="preserve"> </w:t>
      </w:r>
    </w:p>
    <w:p w14:paraId="20E395D9" w14:textId="77777777" w:rsidR="008D37AC" w:rsidRPr="006A6701" w:rsidRDefault="00400A0A">
      <w:pPr>
        <w:pStyle w:val="Nadpis2"/>
        <w:spacing w:after="2" w:line="259" w:lineRule="auto"/>
        <w:ind w:left="-5"/>
        <w:rPr>
          <w:rFonts w:asciiTheme="minorHAnsi" w:hAnsiTheme="minorHAnsi" w:cstheme="minorHAnsi"/>
          <w:i/>
          <w:color w:val="000000" w:themeColor="text1"/>
          <w:sz w:val="24"/>
        </w:rPr>
      </w:pPr>
      <w:r w:rsidRPr="006A6701">
        <w:rPr>
          <w:rFonts w:asciiTheme="minorHAnsi" w:hAnsiTheme="minorHAnsi" w:cstheme="minorHAnsi"/>
          <w:i/>
          <w:color w:val="000000" w:themeColor="text1"/>
          <w:sz w:val="24"/>
        </w:rPr>
        <w:t xml:space="preserve">STRUKTUROVANÁ KABELÁŽ </w:t>
      </w:r>
    </w:p>
    <w:p w14:paraId="55F85D6E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i/>
          <w:color w:val="000000" w:themeColor="text1"/>
          <w:sz w:val="24"/>
        </w:rPr>
        <w:t xml:space="preserve"> </w:t>
      </w:r>
    </w:p>
    <w:p w14:paraId="34251642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EN 50173-1 ed.3, 04/2012 - Informační technologie - Univerzální kabelážní systémy – </w:t>
      </w:r>
    </w:p>
    <w:p w14:paraId="0DD3BEE4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Část 1: </w:t>
      </w:r>
    </w:p>
    <w:p w14:paraId="0F4EED4C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Všeobecné požadavky </w:t>
      </w:r>
    </w:p>
    <w:p w14:paraId="61F2467D" w14:textId="77777777" w:rsidR="008D37AC" w:rsidRPr="006A6701" w:rsidRDefault="00400A0A">
      <w:pPr>
        <w:spacing w:after="4" w:line="267" w:lineRule="auto"/>
        <w:ind w:left="-5" w:right="177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EN 50173-2, 05/2008 - Informační technologie - Univerzální kabelážní systémy – Část 2: Kancelářské prostory </w:t>
      </w:r>
    </w:p>
    <w:p w14:paraId="268706FF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EN 50174-1 ed.2, 05/2010 - Informační technologie - Instalace kabelových rozvodů – Část 1: </w:t>
      </w:r>
    </w:p>
    <w:p w14:paraId="25243975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Specifikace a zabezpečení kvality </w:t>
      </w:r>
    </w:p>
    <w:p w14:paraId="79BD08A7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ČSN EN 50174-2 ed.2, 05/2010 - Informační technologie - Instalace kabelových rozvodů – </w:t>
      </w:r>
    </w:p>
    <w:p w14:paraId="6401F5FD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Část 2: </w:t>
      </w:r>
    </w:p>
    <w:p w14:paraId="3A46C68C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Projektová příprava a výstavba v budovách </w:t>
      </w:r>
    </w:p>
    <w:p w14:paraId="483BC851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8"/>
        </w:rPr>
        <w:lastRenderedPageBreak/>
        <w:t xml:space="preserve"> </w:t>
      </w:r>
    </w:p>
    <w:p w14:paraId="3880B500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8"/>
        </w:rPr>
        <w:t xml:space="preserve"> </w:t>
      </w:r>
    </w:p>
    <w:p w14:paraId="21EDC750" w14:textId="7EF88082" w:rsidR="008D37AC" w:rsidRPr="006A6701" w:rsidRDefault="00400A0A" w:rsidP="00B562C5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8"/>
        </w:rPr>
        <w:t xml:space="preserve"> </w:t>
      </w:r>
    </w:p>
    <w:p w14:paraId="3A040C53" w14:textId="77777777" w:rsidR="008D37AC" w:rsidRPr="006A6701" w:rsidRDefault="00400A0A">
      <w:pPr>
        <w:pStyle w:val="Nadpis1"/>
        <w:spacing w:line="259" w:lineRule="auto"/>
        <w:ind w:left="720" w:firstLine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  <w:sz w:val="28"/>
        </w:rPr>
        <w:t>1.7.3</w:t>
      </w:r>
      <w:r w:rsidRPr="006A6701">
        <w:rPr>
          <w:rFonts w:asciiTheme="minorHAnsi" w:eastAsia="Arial" w:hAnsiTheme="minorHAnsi" w:cstheme="minorHAnsi"/>
          <w:color w:val="000000" w:themeColor="text1"/>
          <w:sz w:val="28"/>
        </w:rPr>
        <w:t xml:space="preserve"> </w:t>
      </w:r>
      <w:r w:rsidRPr="006A6701">
        <w:rPr>
          <w:rFonts w:asciiTheme="minorHAnsi" w:hAnsiTheme="minorHAnsi" w:cstheme="minorHAnsi"/>
          <w:color w:val="000000" w:themeColor="text1"/>
          <w:sz w:val="28"/>
        </w:rPr>
        <w:t xml:space="preserve">ZÁKLADNÍ TECHNICKÉ ÚDAJE </w:t>
      </w:r>
    </w:p>
    <w:p w14:paraId="485991D6" w14:textId="77777777" w:rsidR="008D37AC" w:rsidRPr="006A6701" w:rsidRDefault="00400A0A">
      <w:pPr>
        <w:spacing w:after="0"/>
        <w:ind w:left="72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8"/>
        </w:rPr>
        <w:t xml:space="preserve"> </w:t>
      </w:r>
    </w:p>
    <w:p w14:paraId="2F3C95BC" w14:textId="77777777" w:rsidR="008D37AC" w:rsidRPr="006A6701" w:rsidRDefault="00400A0A">
      <w:pPr>
        <w:spacing w:after="40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Napěťové soustavy: </w:t>
      </w:r>
    </w:p>
    <w:p w14:paraId="424922B7" w14:textId="77777777" w:rsidR="008D37AC" w:rsidRPr="006A6701" w:rsidRDefault="00400A0A">
      <w:pPr>
        <w:numPr>
          <w:ilvl w:val="0"/>
          <w:numId w:val="3"/>
        </w:numPr>
        <w:spacing w:after="5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Silová soustava – síťové napájení 230V/50Hz: 1 NPE AC 230 V / TN-S </w:t>
      </w:r>
    </w:p>
    <w:p w14:paraId="0AC5A305" w14:textId="77777777" w:rsidR="008D37AC" w:rsidRPr="006A6701" w:rsidRDefault="00400A0A">
      <w:pPr>
        <w:spacing w:after="7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 </w:t>
      </w:r>
    </w:p>
    <w:p w14:paraId="5B0BB6CE" w14:textId="77777777" w:rsidR="008D37AC" w:rsidRPr="006A6701" w:rsidRDefault="00400A0A">
      <w:pPr>
        <w:spacing w:after="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Ochrana před úrazem elektrickým proudem dle ČSN EN 61140: </w:t>
      </w:r>
    </w:p>
    <w:p w14:paraId="639AB480" w14:textId="77777777" w:rsidR="008D37AC" w:rsidRPr="006A6701" w:rsidRDefault="00400A0A">
      <w:pPr>
        <w:numPr>
          <w:ilvl w:val="0"/>
          <w:numId w:val="3"/>
        </w:numPr>
        <w:spacing w:after="5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základní ochrana, ochrana při poruše </w:t>
      </w:r>
    </w:p>
    <w:p w14:paraId="410B78ED" w14:textId="77777777" w:rsidR="008D37AC" w:rsidRPr="006A6701" w:rsidRDefault="00400A0A">
      <w:pPr>
        <w:spacing w:after="3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 </w:t>
      </w:r>
    </w:p>
    <w:p w14:paraId="702B018C" w14:textId="77777777" w:rsidR="008D37AC" w:rsidRPr="006A6701" w:rsidRDefault="00400A0A">
      <w:pPr>
        <w:spacing w:after="5" w:line="255" w:lineRule="auto"/>
        <w:ind w:left="-5" w:hanging="10"/>
        <w:rPr>
          <w:rFonts w:asciiTheme="minorHAnsi" w:eastAsia="Times New Roman" w:hAnsiTheme="minorHAnsi" w:cstheme="minorHAnsi"/>
          <w:b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Ochranná opatření dle ČSN 332000-4-41 </w:t>
      </w:r>
      <w:proofErr w:type="spellStart"/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>ed</w:t>
      </w:r>
      <w:proofErr w:type="spellEnd"/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. 2 </w:t>
      </w:r>
    </w:p>
    <w:p w14:paraId="53310C0D" w14:textId="77777777" w:rsidR="005F6F20" w:rsidRPr="006A6701" w:rsidRDefault="005F6F20">
      <w:pPr>
        <w:spacing w:after="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</w:p>
    <w:p w14:paraId="11D3F371" w14:textId="77777777" w:rsidR="008D37AC" w:rsidRPr="006A6701" w:rsidRDefault="00400A0A">
      <w:pPr>
        <w:numPr>
          <w:ilvl w:val="0"/>
          <w:numId w:val="3"/>
        </w:numPr>
        <w:spacing w:after="5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Ochrana před dotykem neživých částí elektrického zařízení dle čl. 413: </w:t>
      </w:r>
    </w:p>
    <w:p w14:paraId="0B2EF897" w14:textId="77777777" w:rsidR="008D37AC" w:rsidRPr="006A6701" w:rsidRDefault="00400A0A">
      <w:pPr>
        <w:numPr>
          <w:ilvl w:val="0"/>
          <w:numId w:val="3"/>
        </w:numPr>
        <w:spacing w:after="35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Silové rozvody 230V/50Hz: samočinným odpojením od zdroje, dvojitá, nebo zesílená izolace </w:t>
      </w:r>
    </w:p>
    <w:p w14:paraId="240377B9" w14:textId="77777777" w:rsidR="008D37AC" w:rsidRPr="006A6701" w:rsidRDefault="00400A0A">
      <w:pPr>
        <w:numPr>
          <w:ilvl w:val="0"/>
          <w:numId w:val="3"/>
        </w:numPr>
        <w:spacing w:after="5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Sdělovací rozvody: malým napětím SELV </w:t>
      </w:r>
    </w:p>
    <w:p w14:paraId="3414B6E5" w14:textId="77777777" w:rsidR="008D37AC" w:rsidRPr="006A6701" w:rsidRDefault="00400A0A">
      <w:pPr>
        <w:numPr>
          <w:ilvl w:val="0"/>
          <w:numId w:val="3"/>
        </w:numPr>
        <w:spacing w:after="5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Ochrana před dotykem živých částí elektrického zařízení dle čl. 412: </w:t>
      </w:r>
    </w:p>
    <w:p w14:paraId="19B93BFF" w14:textId="77777777" w:rsidR="008D37AC" w:rsidRPr="006A6701" w:rsidRDefault="00400A0A">
      <w:pPr>
        <w:numPr>
          <w:ilvl w:val="0"/>
          <w:numId w:val="3"/>
        </w:numPr>
        <w:spacing w:after="4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je dána jejich konstrukčním uspořádáním a je řešena některou z těchto ochran: polohou, zábranou, krytem nebo přepážkami, izolací živých částí, doplňkovou izolací a doplňkovou ochranou proudovým chráničem. </w:t>
      </w:r>
    </w:p>
    <w:p w14:paraId="723F6014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 </w:t>
      </w:r>
    </w:p>
    <w:p w14:paraId="6B93658C" w14:textId="34C839D6" w:rsidR="008D37AC" w:rsidRPr="006A6701" w:rsidRDefault="00400A0A" w:rsidP="00B562C5">
      <w:pPr>
        <w:spacing w:after="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Vnější vlivy dle ČSN 33 2000-3, 332000-5-51 </w:t>
      </w:r>
    </w:p>
    <w:p w14:paraId="7E886FAC" w14:textId="77777777" w:rsidR="005F6F20" w:rsidRPr="006A6701" w:rsidRDefault="005F6F20" w:rsidP="00B562C5">
      <w:pPr>
        <w:spacing w:after="5" w:line="255" w:lineRule="auto"/>
        <w:ind w:left="-5" w:hanging="10"/>
        <w:rPr>
          <w:rFonts w:asciiTheme="minorHAnsi" w:hAnsiTheme="minorHAnsi" w:cstheme="minorHAnsi"/>
          <w:color w:val="000000" w:themeColor="text1"/>
        </w:rPr>
      </w:pPr>
    </w:p>
    <w:p w14:paraId="10ABA3E6" w14:textId="0AAD036B" w:rsidR="008D37AC" w:rsidRPr="006A6701" w:rsidRDefault="00400A0A">
      <w:pPr>
        <w:numPr>
          <w:ilvl w:val="0"/>
          <w:numId w:val="3"/>
        </w:numPr>
        <w:spacing w:after="5" w:line="267" w:lineRule="auto"/>
        <w:ind w:hanging="192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Prostředí: protokol o vnějších vlivech nebyl v době zpracování této 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projektové dokumentace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k dispozici. Dle získaných podkladů a dle charakteru objektu, by mělo být zařízení, včetně rozvodů, umístěno v prostorech s prostředím normálním. </w:t>
      </w:r>
    </w:p>
    <w:p w14:paraId="23BB61BC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8"/>
        </w:rPr>
        <w:t xml:space="preserve"> </w:t>
      </w:r>
    </w:p>
    <w:p w14:paraId="66A11F18" w14:textId="77777777" w:rsidR="008D37AC" w:rsidRPr="006A6701" w:rsidRDefault="00400A0A">
      <w:pPr>
        <w:spacing w:after="29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8"/>
        </w:rPr>
        <w:t xml:space="preserve"> </w:t>
      </w:r>
    </w:p>
    <w:p w14:paraId="4E32C598" w14:textId="40C0ED01" w:rsidR="008D37AC" w:rsidRPr="006A6701" w:rsidRDefault="00400A0A">
      <w:pPr>
        <w:pStyle w:val="Nadpis2"/>
        <w:ind w:left="715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  <w:sz w:val="28"/>
        </w:rPr>
        <w:t>1.7.4</w:t>
      </w:r>
      <w:r w:rsidRPr="006A6701">
        <w:rPr>
          <w:rFonts w:asciiTheme="minorHAnsi" w:eastAsia="Arial" w:hAnsiTheme="minorHAnsi" w:cstheme="minorHAnsi"/>
          <w:color w:val="000000" w:themeColor="text1"/>
          <w:sz w:val="28"/>
        </w:rPr>
        <w:t xml:space="preserve"> </w:t>
      </w:r>
      <w:r w:rsidR="00C65987" w:rsidRPr="006A6701">
        <w:rPr>
          <w:rFonts w:asciiTheme="minorHAnsi" w:hAnsiTheme="minorHAnsi" w:cstheme="minorHAnsi"/>
          <w:color w:val="000000" w:themeColor="text1"/>
          <w:sz w:val="28"/>
        </w:rPr>
        <w:t xml:space="preserve">TECHNICKÁ ZPRÁVA </w:t>
      </w:r>
    </w:p>
    <w:p w14:paraId="0CD324F3" w14:textId="77777777" w:rsidR="008D37AC" w:rsidRPr="006A6701" w:rsidRDefault="00400A0A">
      <w:pPr>
        <w:spacing w:after="2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 </w:t>
      </w:r>
    </w:p>
    <w:p w14:paraId="1B3D31C1" w14:textId="369351A8" w:rsidR="008D37AC" w:rsidRPr="006A6701" w:rsidRDefault="00400A0A" w:rsidP="005B6456">
      <w:pPr>
        <w:pStyle w:val="Odstavecseseznamem"/>
        <w:numPr>
          <w:ilvl w:val="0"/>
          <w:numId w:val="7"/>
        </w:numPr>
        <w:spacing w:after="5" w:line="255" w:lineRule="auto"/>
        <w:rPr>
          <w:rFonts w:asciiTheme="minorHAnsi" w:eastAsia="Times New Roman" w:hAnsiTheme="minorHAnsi" w:cstheme="minorHAnsi"/>
          <w:b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4"/>
        </w:rPr>
        <w:t xml:space="preserve">Popis řešení </w:t>
      </w:r>
    </w:p>
    <w:p w14:paraId="049A82A9" w14:textId="09F82845" w:rsidR="005B6456" w:rsidRPr="006A6701" w:rsidRDefault="005B6456" w:rsidP="005B6456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Serverový cluster</w:t>
      </w:r>
    </w:p>
    <w:p w14:paraId="6EA59A6E" w14:textId="39085CEF" w:rsidR="005B6456" w:rsidRPr="006A6701" w:rsidRDefault="005B6456" w:rsidP="005B6456">
      <w:pPr>
        <w:spacing w:after="0"/>
        <w:ind w:left="1080" w:firstLine="708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 objektu bude provedena instalace nového serverového řešení včetně konfigurace a migrace stávajících fyzických serverů a dat školy na virtuální stroje běžící na serverovém clusteru. Model fyzických hostitelů bude odpovídat standartnímu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failover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clusteru 2+1</w:t>
      </w:r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, </w:t>
      </w:r>
      <w:proofErr w:type="spellStart"/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Replica</w:t>
      </w:r>
      <w:proofErr w:type="spellEnd"/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server není součástí dodávky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:</w:t>
      </w:r>
    </w:p>
    <w:p w14:paraId="62226698" w14:textId="07981314" w:rsidR="005B6456" w:rsidRPr="006A6701" w:rsidRDefault="005B6456" w:rsidP="005B6456">
      <w:pPr>
        <w:pStyle w:val="Odstavecseseznamem"/>
        <w:spacing w:after="5" w:line="267" w:lineRule="auto"/>
        <w:jc w:val="both"/>
        <w:rPr>
          <w:rFonts w:asciiTheme="minorHAnsi" w:hAnsiTheme="minorHAnsi" w:cstheme="minorHAnsi"/>
          <w:noProof/>
          <w:color w:val="000000" w:themeColor="text1"/>
        </w:rPr>
      </w:pPr>
      <w:r w:rsidRPr="006A6701">
        <w:rPr>
          <w:rFonts w:asciiTheme="minorHAnsi" w:hAnsiTheme="minorHAnsi" w:cstheme="minorHAnsi"/>
          <w:noProof/>
          <w:color w:val="000000" w:themeColor="text1"/>
        </w:rPr>
        <w:lastRenderedPageBreak/>
        <w:t xml:space="preserve"> </w:t>
      </w:r>
      <w:r w:rsidRPr="006A6701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065B10F1" wp14:editId="4C26CD20">
            <wp:extent cx="4080510" cy="1871980"/>
            <wp:effectExtent l="0" t="0" r="0" b="0"/>
            <wp:docPr id="3" name="Obrázek 3" descr="schemaClusteru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chemaClusteru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55" b="376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51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BC0DC" w14:textId="77777777" w:rsidR="005B6456" w:rsidRPr="006A6701" w:rsidRDefault="005B6456" w:rsidP="005B6456">
      <w:pPr>
        <w:pStyle w:val="Odstavecseseznamem"/>
        <w:spacing w:after="5" w:line="267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</w:p>
    <w:p w14:paraId="7EAB2298" w14:textId="77777777" w:rsidR="005B6456" w:rsidRPr="006A6701" w:rsidRDefault="005B6456" w:rsidP="005B6456">
      <w:pPr>
        <w:pStyle w:val="Odstavecseseznamem"/>
        <w:spacing w:after="5" w:line="255" w:lineRule="auto"/>
        <w:ind w:left="144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78154A2" w14:textId="4798B480" w:rsidR="005B6456" w:rsidRPr="006A6701" w:rsidRDefault="005B6456" w:rsidP="005B6456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Instalace nové rackové skříně a přesunutí staré</w:t>
      </w:r>
    </w:p>
    <w:p w14:paraId="0BE3EAF0" w14:textId="3F2FAA45" w:rsidR="005B6456" w:rsidRPr="006A6701" w:rsidRDefault="005B6456" w:rsidP="005B6456">
      <w:pPr>
        <w:pStyle w:val="Odstavecseseznamem"/>
        <w:spacing w:after="5" w:line="267" w:lineRule="auto"/>
        <w:ind w:left="1080" w:firstLine="696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 místnosti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Serverovny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bude zabudována, osazena a zapojena 1 skříň (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rack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) nové</w:t>
      </w:r>
      <w:r w:rsidR="005D4FBB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ho hlavního datového rozvaděče. Veškeré datové rozvody zapojené do stávající rackové skříně budou přepojeny do skříně nové.</w:t>
      </w:r>
    </w:p>
    <w:p w14:paraId="41B8C17E" w14:textId="445126D7" w:rsidR="005B6456" w:rsidRPr="006A6701" w:rsidRDefault="005B6456" w:rsidP="005B6456">
      <w:pPr>
        <w:pStyle w:val="Odstavecseseznamem"/>
        <w:spacing w:after="5" w:line="267" w:lineRule="auto"/>
        <w:ind w:left="1080" w:firstLine="696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Hlavní datový rozvaděč bude propojen s podružným rozvaděčem (který vznikne přesunem staré rackové skříně z místnosti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serverovny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do místnosti kabinetu TV) páteřním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propojem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optickým vláknem. </w:t>
      </w:r>
    </w:p>
    <w:p w14:paraId="6D574ADA" w14:textId="1BA9C123" w:rsidR="00114292" w:rsidRPr="006A6701" w:rsidRDefault="00114292" w:rsidP="005B6456">
      <w:pPr>
        <w:pStyle w:val="Odstavecseseznamem"/>
        <w:spacing w:after="5" w:line="267" w:lineRule="auto"/>
        <w:ind w:left="1080" w:firstLine="696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 místnosti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Serverovny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budou v nové rackové skříni instalovány a zapojeny </w:t>
      </w:r>
      <w:r w:rsidR="00DB662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tyto dodané 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prvky</w:t>
      </w:r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– 2x </w:t>
      </w:r>
      <w:proofErr w:type="spellStart"/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switch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, HW firewall, serverový cluster</w:t>
      </w:r>
      <w:r w:rsidR="00DB662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, diskové pole a UPS a jeden stávající školou vlastněný </w:t>
      </w:r>
      <w:proofErr w:type="spellStart"/>
      <w:r w:rsidR="00DB662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switch</w:t>
      </w:r>
      <w:proofErr w:type="spellEnd"/>
      <w:r w:rsidR="00DB662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, Do skříně datového rozvaděče bude přiveden a zapojen optický spoj poskytovatele internetového připojení a chránička pro optické připojení metropolitní sítě.</w:t>
      </w:r>
    </w:p>
    <w:p w14:paraId="541C559B" w14:textId="6C7A1EBC" w:rsidR="00114292" w:rsidRPr="006A6701" w:rsidRDefault="00114292" w:rsidP="005B6456">
      <w:pPr>
        <w:pStyle w:val="Odstavecseseznamem"/>
        <w:spacing w:after="5" w:line="267" w:lineRule="auto"/>
        <w:ind w:left="1080" w:firstLine="696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Ve staré rackové skříni přesunuté do Kabinetu TV budou instalovány a zapojeny </w:t>
      </w:r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1x</w:t>
      </w:r>
      <w:r w:rsidR="00DB662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dodávaný</w:t>
      </w:r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  <w:proofErr w:type="spellStart"/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switch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, dále budou do této skříně napojeny současné trasy vedoucí z kabinetu </w:t>
      </w:r>
      <w:r w:rsidR="00DB662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a stávající </w:t>
      </w:r>
      <w:r w:rsidR="005D4FBB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centrální </w:t>
      </w:r>
      <w:r w:rsidR="00DB662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HW prvek kamerového systému.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Racková skříň bude zapojena tak, aby do ní bylo možno v budoucnu zapojit </w:t>
      </w:r>
      <w:proofErr w:type="spellStart"/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replica</w:t>
      </w:r>
      <w:proofErr w:type="spellEnd"/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server (dostatek volného místa na min. 2U).</w:t>
      </w:r>
    </w:p>
    <w:p w14:paraId="62258BF5" w14:textId="77777777" w:rsidR="00114292" w:rsidRPr="006A6701" w:rsidRDefault="00114292" w:rsidP="00114292">
      <w:pPr>
        <w:spacing w:after="5" w:line="267" w:lineRule="auto"/>
        <w:ind w:left="1080" w:firstLine="723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Silové zásuvky určené pro připojení aktivních prvků budou opatřeny přepěťovou ochranou.  </w:t>
      </w:r>
    </w:p>
    <w:p w14:paraId="7AEA5C4D" w14:textId="77777777" w:rsidR="005B6456" w:rsidRPr="006A6701" w:rsidRDefault="005B6456" w:rsidP="005B6456">
      <w:pPr>
        <w:pStyle w:val="Odstavecseseznamem"/>
        <w:spacing w:after="5" w:line="255" w:lineRule="auto"/>
        <w:ind w:left="144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02DA43A" w14:textId="420211A6" w:rsidR="005B6456" w:rsidRPr="006A6701" w:rsidRDefault="005B6456" w:rsidP="005B6456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Rozvody strukturované kabeláže</w:t>
      </w:r>
    </w:p>
    <w:p w14:paraId="29C6B943" w14:textId="23FA168C" w:rsidR="005D2D4B" w:rsidRPr="006A6701" w:rsidRDefault="005B6456" w:rsidP="005D2D4B">
      <w:pPr>
        <w:spacing w:after="20"/>
        <w:ind w:left="1080" w:right="-3" w:firstLine="708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 objektu budou instalovány rozvody strukturované kabeláže (SK) UTP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cat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. 5e. a optický kabel min. 24 vláken, SM, 9/125μm.</w:t>
      </w:r>
      <w:r w:rsidR="005D2D4B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Zásuvky </w:t>
      </w:r>
      <w:r w:rsidR="00266141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RJ 45 </w:t>
      </w:r>
      <w:r w:rsidR="005D2D4B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budou řešeny jako jednoportové a dvouportové do zdi, nebo na omítku. Rozmístění zásuvek je patrné z výkresové dokumentace. N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ová kabeláž </w:t>
      </w:r>
      <w:proofErr w:type="gram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bude</w:t>
      </w:r>
      <w:proofErr w:type="gram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tvořit páteřní </w:t>
      </w:r>
      <w:proofErr w:type="gram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propoj</w:t>
      </w:r>
      <w:proofErr w:type="gram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Serverovny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a </w:t>
      </w:r>
      <w:r w:rsidR="005D2D4B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Kabinetu TV. Práce s kabeláží zahrnují připojení nové </w:t>
      </w:r>
      <w:r w:rsidR="0011429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i staré </w:t>
      </w:r>
      <w:r w:rsidR="005D2D4B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rackové skříně na stávajíc</w:t>
      </w:r>
      <w:r w:rsidR="0011429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í</w:t>
      </w:r>
      <w:r w:rsidR="005A370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síťovou infrastrukturu školy, </w:t>
      </w:r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vytvoření tras pro osazení </w:t>
      </w:r>
      <w:proofErr w:type="spellStart"/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WiFi</w:t>
      </w:r>
      <w:proofErr w:type="spellEnd"/>
      <w:r w:rsidR="005A370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, zapojení zásuvek LAN v učebně Informatiky včetně nových tras v rozvodné zemní krabici a unifikaci rozvodů tam, kde jsou vedeny nevhodně více paralelními lištami (</w:t>
      </w:r>
      <w:r w:rsidR="00662A1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bude namontována jedna široká lišta či žlab)</w:t>
      </w:r>
      <w:r w:rsidR="0011429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.</w:t>
      </w:r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Kabeláž a zásuvky budou rekonstruovány </w:t>
      </w:r>
      <w:r w:rsidR="00A84CA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v </w:t>
      </w:r>
      <w:r w:rsidR="00905E89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učebně informatiky</w:t>
      </w:r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,</w:t>
      </w:r>
      <w:r w:rsidR="00662A1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v</w:t>
      </w:r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 </w:t>
      </w:r>
      <w:proofErr w:type="spellStart"/>
      <w:r w:rsidR="00662A14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serverovně</w:t>
      </w:r>
      <w:proofErr w:type="spellEnd"/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a v kabinetu TV.</w:t>
      </w:r>
    </w:p>
    <w:p w14:paraId="42A36252" w14:textId="77777777" w:rsidR="005B6456" w:rsidRPr="006A6701" w:rsidRDefault="005B6456" w:rsidP="005B6456">
      <w:pPr>
        <w:pStyle w:val="Odstavecseseznamem"/>
        <w:spacing w:after="5" w:line="255" w:lineRule="auto"/>
        <w:ind w:left="144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46BD935" w14:textId="72EA619B" w:rsidR="005B6456" w:rsidRPr="006A6701" w:rsidRDefault="005B6456" w:rsidP="005B6456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Příprava WAN připojení</w:t>
      </w:r>
    </w:p>
    <w:p w14:paraId="37F678ED" w14:textId="350B04F9" w:rsidR="005D2D4B" w:rsidRPr="006A6701" w:rsidRDefault="005D2D4B" w:rsidP="005D2D4B">
      <w:pPr>
        <w:pStyle w:val="Odstavecseseznamem"/>
        <w:spacing w:after="5" w:line="267" w:lineRule="auto"/>
        <w:ind w:left="1080" w:firstLine="696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Z místnosti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serverovny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bude vyvedena k patě budovy chránička HDPE umožňující budoucí zafouknutí optického kabelu pro připojení WAN. Samotné venkovní přípojky operátorů (poskytovatelé internetových a TV služeb) nejsou v rámci projektu řešeny</w:t>
      </w:r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, optický spoj poskytovatele internetu je vyveden v </w:t>
      </w:r>
      <w:proofErr w:type="spellStart"/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serverovně</w:t>
      </w:r>
      <w:proofErr w:type="spellEnd"/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a bude začleněn do nově budovaného datového rozvaděče.</w:t>
      </w:r>
    </w:p>
    <w:p w14:paraId="5B12C317" w14:textId="77777777" w:rsidR="005D2D4B" w:rsidRPr="006A6701" w:rsidRDefault="005D2D4B" w:rsidP="005D2D4B">
      <w:pPr>
        <w:pStyle w:val="Odstavecseseznamem"/>
        <w:spacing w:after="5" w:line="255" w:lineRule="auto"/>
        <w:ind w:left="144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6A56A42" w14:textId="4B52EE00" w:rsidR="005B6456" w:rsidRPr="006A6701" w:rsidRDefault="005B6456" w:rsidP="005B6456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Přebudování učebny informatiky</w:t>
      </w:r>
    </w:p>
    <w:p w14:paraId="236491E1" w14:textId="0E6F64A6" w:rsidR="005D2D4B" w:rsidRPr="006A6701" w:rsidRDefault="005D2D4B" w:rsidP="005D2D4B">
      <w:pPr>
        <w:pStyle w:val="Odstavecseseznamem"/>
        <w:spacing w:after="5" w:line="267" w:lineRule="auto"/>
        <w:ind w:left="1080" w:firstLine="696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V učeb</w:t>
      </w:r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ně Informatiky bude zasíťováno 1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8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pr</w:t>
      </w:r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acovišť žáků se stolními PC</w:t>
      </w:r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, jedno pracoviště učitele, jeden dataprojektor </w:t>
      </w:r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a 12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pracovišť žáků vybavený</w:t>
      </w:r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ch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nově notebooky připojo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vanými přes LAN (celkově 30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žákovských pracovišť). V současné době je zasíťováno 1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6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zásuvek, které budou přesunuty a zbývající budou nově vytvořeny</w:t>
      </w:r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(ostrůvek v podlaze s elektrickými a LAN zásuvkami)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. Dále bude vytvořeno jedno pracoviště učitele se stolním PC</w:t>
      </w:r>
      <w:r w:rsidR="002E6F7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připojeným také na dodávaný dataprojektor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. </w:t>
      </w:r>
    </w:p>
    <w:p w14:paraId="6408D64B" w14:textId="77777777" w:rsidR="005D2D4B" w:rsidRPr="006A6701" w:rsidRDefault="005D2D4B" w:rsidP="005D2D4B">
      <w:pPr>
        <w:pStyle w:val="Odstavecseseznamem"/>
        <w:spacing w:after="5" w:line="267" w:lineRule="auto"/>
        <w:ind w:left="1080" w:firstLine="696"/>
        <w:jc w:val="both"/>
        <w:rPr>
          <w:rFonts w:asciiTheme="minorHAnsi" w:eastAsia="Times New Roman" w:hAnsiTheme="minorHAnsi" w:cstheme="minorHAnsi"/>
          <w:color w:val="000000" w:themeColor="text1"/>
          <w:sz w:val="24"/>
        </w:rPr>
      </w:pPr>
    </w:p>
    <w:p w14:paraId="2A403483" w14:textId="137B5C28" w:rsidR="005D2D4B" w:rsidRPr="006A6701" w:rsidRDefault="005D2D4B" w:rsidP="005D2D4B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Připojení učebny chemie</w:t>
      </w:r>
    </w:p>
    <w:p w14:paraId="3D74DD15" w14:textId="4D36A3A2" w:rsidR="005D2D4B" w:rsidRPr="006A6701" w:rsidRDefault="005D2D4B" w:rsidP="005D2D4B">
      <w:pPr>
        <w:pStyle w:val="Odstavecseseznamem"/>
        <w:spacing w:after="5" w:line="267" w:lineRule="auto"/>
        <w:ind w:left="1080" w:firstLine="696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V učebně Chemie</w:t>
      </w:r>
      <w:r w:rsidR="00BA0567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bude 10 pracovišť žáků vybavených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notebooky připojovanými přes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WiFi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a 1 pracoviště učitele se stolním PC připojovaným přes LAN (zásuvka již existuje). Učebna chemie bude vybavena pylonovou a interaktivní tabulí s dataprojektorem.</w:t>
      </w:r>
    </w:p>
    <w:p w14:paraId="0258E32C" w14:textId="77777777" w:rsidR="005D2D4B" w:rsidRPr="006A6701" w:rsidRDefault="005D2D4B" w:rsidP="005D2D4B">
      <w:pPr>
        <w:pStyle w:val="Odstavecseseznamem"/>
        <w:spacing w:after="5" w:line="255" w:lineRule="auto"/>
        <w:ind w:left="144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85170AF" w14:textId="3E9BD5D7" w:rsidR="005B6456" w:rsidRPr="006A6701" w:rsidRDefault="005B6456" w:rsidP="005B6456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Osazení </w:t>
      </w:r>
      <w:proofErr w:type="spellStart"/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WiFi</w:t>
      </w:r>
      <w:proofErr w:type="spellEnd"/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AP</w:t>
      </w:r>
    </w:p>
    <w:p w14:paraId="560627DA" w14:textId="4128784F" w:rsidR="00114292" w:rsidRPr="006A6701" w:rsidRDefault="00114292" w:rsidP="00114292">
      <w:pPr>
        <w:pStyle w:val="Odstavecseseznamem"/>
        <w:spacing w:after="5" w:line="267" w:lineRule="auto"/>
        <w:ind w:left="1080" w:firstLine="696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V rámci projektu je navrženo osazení přístupových bodů (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access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point) bezdrátové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WiFi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sítě. Přístupové body budou rozmístěny tak, aby co nejlépe pokryly všechny prostory daného objektu školy. Všechna AP budou napojena na strukturovanou kabeláž (nejsou přípustné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repeatery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nebo bezdrátové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extendery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)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.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Přesné rozmístění a připojení přístupových bodů bude optimalizováno v rámci realizace projektu a signál v objektu proměřen pomocí SW. Přístupové body budou řízeny a spravovány hromadně a centrálně.</w:t>
      </w:r>
      <w:r w:rsidR="00CC618F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Veškerá strukturovaná kabeláž bude vedena tak, aby co nejméně zasahovala do estetiky školních prostor. Budou využity stávající lištové rozvody a podhledy, pokud již nebude možno do stávající lišty přidat potřebné množství kabelů, bude 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situace řešena</w:t>
      </w:r>
      <w:r w:rsidR="00CC618F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po domluvě s vedením školy 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(</w:t>
      </w:r>
      <w:r w:rsidR="00CC618F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n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á</w:t>
      </w:r>
      <w:r w:rsidR="00CC618F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hra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da</w:t>
      </w:r>
      <w:r w:rsidR="00CC618F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dostatečně objemnou variantou 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- </w:t>
      </w:r>
      <w:r w:rsidR="00CC618F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na hlavních chodbách 200mm šířky).</w:t>
      </w:r>
    </w:p>
    <w:p w14:paraId="10383760" w14:textId="77777777" w:rsidR="00114292" w:rsidRPr="006A6701" w:rsidRDefault="00114292" w:rsidP="00114292">
      <w:pPr>
        <w:pStyle w:val="Odstavecseseznamem"/>
        <w:spacing w:after="5" w:line="255" w:lineRule="auto"/>
        <w:ind w:left="144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775CCFC6" w14:textId="1D497CEC" w:rsidR="005B6456" w:rsidRPr="006A6701" w:rsidRDefault="005B6456" w:rsidP="005B6456">
      <w:pPr>
        <w:pStyle w:val="Odstavecseseznamem"/>
        <w:numPr>
          <w:ilvl w:val="1"/>
          <w:numId w:val="7"/>
        </w:numPr>
        <w:spacing w:after="5" w:line="255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A670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Tvorba AD, konverze fyzických serverů a migrace dat</w:t>
      </w:r>
    </w:p>
    <w:p w14:paraId="208EE600" w14:textId="1B624B2C" w:rsidR="008D37AC" w:rsidRPr="006A6701" w:rsidRDefault="1D5B529C" w:rsidP="1D5B529C">
      <w:pPr>
        <w:spacing w:after="5" w:line="267" w:lineRule="auto"/>
        <w:ind w:left="1080" w:firstLine="723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Správa uživatelů bude řešena prostřednictvím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virtualizovaného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serveru </w:t>
      </w:r>
      <w:r w:rsidR="00A95212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Windows 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s AD (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active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directory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). Zařízení bude dimenzováno pro správu všech uživatelů v přistupujících do LAN – tj 600 členů. Stávající struktura školní sítě využívá hostitele VMWARE, virtuální servery jsou umístěny na diskovém poli s připojením typu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iSCSI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, kapacita stávajícího diskového pole je vyčerpána. Stávající VM budou v rámci zakázky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přemigrovány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 nového diskového pole a na nové 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lastRenderedPageBreak/>
        <w:t xml:space="preserve">hostitele, kteří budou pracovat jako cluster v režimu vysoké dostupnosti (HA). V rámci projektu bude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přemigrován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obsah stávajícího AD (uživatelské profily i data uživatelů) na nový Windows 2019 DC server. W2019 server DC bude sloužit jako primární doménový řadič. Nastavení domény je upřesněno v dokumentu „Požadavky na nastavení prostředí školní domény“</w:t>
      </w:r>
      <w:r w:rsidR="00223E67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251A473F" w14:textId="4B477C59" w:rsidR="008D37AC" w:rsidRPr="006A6701" w:rsidRDefault="1D5B529C" w:rsidP="1D5B529C">
      <w:pPr>
        <w:spacing w:after="5" w:line="267" w:lineRule="auto"/>
        <w:ind w:left="1080" w:firstLine="723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</w:t>
      </w:r>
    </w:p>
    <w:p w14:paraId="7C2C0D08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6"/>
        </w:rPr>
        <w:t xml:space="preserve"> </w:t>
      </w:r>
    </w:p>
    <w:p w14:paraId="40FCE13F" w14:textId="77777777" w:rsidR="008D37AC" w:rsidRPr="006A6701" w:rsidRDefault="00400A0A">
      <w:pPr>
        <w:pStyle w:val="Nadpis2"/>
        <w:ind w:left="37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>2.</w:t>
      </w:r>
      <w:r w:rsidRPr="006A6701">
        <w:rPr>
          <w:rFonts w:asciiTheme="minorHAnsi" w:eastAsia="Arial" w:hAnsiTheme="minorHAnsi" w:cstheme="minorHAnsi"/>
          <w:color w:val="000000" w:themeColor="text1"/>
        </w:rPr>
        <w:t xml:space="preserve"> </w:t>
      </w:r>
      <w:r w:rsidRPr="006A6701">
        <w:rPr>
          <w:rFonts w:asciiTheme="minorHAnsi" w:hAnsiTheme="minorHAnsi" w:cstheme="minorHAnsi"/>
          <w:color w:val="000000" w:themeColor="text1"/>
        </w:rPr>
        <w:t xml:space="preserve"> Provedení </w:t>
      </w:r>
    </w:p>
    <w:p w14:paraId="4059F2BF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</w:p>
    <w:p w14:paraId="55C26074" w14:textId="00286236" w:rsidR="008D37AC" w:rsidRPr="006A6701" w:rsidRDefault="1D5B529C" w:rsidP="1D5B529C">
      <w:pPr>
        <w:pStyle w:val="Odstavecseseznamem"/>
        <w:numPr>
          <w:ilvl w:val="0"/>
          <w:numId w:val="1"/>
        </w:numPr>
        <w:spacing w:after="5" w:line="267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Veškeré metalické rozvody (horizontální i páteřní) budou provedeny kabely UTP 4x2x0,5,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cat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 5e. Optické rozvody budou provedeny univerzálním optickým kabelem</w:t>
      </w:r>
      <w:r w:rsidR="006B2835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min.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24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vl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., SM, 9/125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μm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, OS1.  </w:t>
      </w:r>
    </w:p>
    <w:p w14:paraId="1CFB1E88" w14:textId="27EB7EF7" w:rsidR="008D37AC" w:rsidRPr="006A6701" w:rsidRDefault="1D5B529C" w:rsidP="1D5B529C">
      <w:pPr>
        <w:pStyle w:val="Odstavecseseznamem"/>
        <w:numPr>
          <w:ilvl w:val="0"/>
          <w:numId w:val="1"/>
        </w:numPr>
        <w:spacing w:after="5" w:line="267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Kabely budou vedeny </w:t>
      </w:r>
      <w:r w:rsidR="00243EDE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s ohledem na estetický faktor 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jednak v páteřních kovových drátěných žlabech osazených pod podlahou a v podlaze, </w:t>
      </w:r>
      <w:r w:rsidR="006B2835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v trubkách zasekaných do zdi nebo v podhledech. Po domluvě s vedením školy také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v plastových lištách či ohebných trubkách, popřípadě žlabech v nábytku. V technických prostorech může být kabeláž vedena v tuhých trubkách po povrchu. </w:t>
      </w:r>
      <w:r w:rsidR="006B2835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K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abelové prostupy požárně dělícími konstrukcemi mezi jednotlivými požárními úseky budou dle ČSN 73 0848, 04/2009 – Požární bezpečnost staveb – Kabelové rozvody, kap. 5.2.8. utěsněny požárními ucpávkami. </w:t>
      </w:r>
    </w:p>
    <w:p w14:paraId="4E033BED" w14:textId="31A7C267" w:rsidR="1D5B529C" w:rsidRPr="006A6701" w:rsidRDefault="1D5B529C" w:rsidP="1D5B529C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Veškerý dodávaný HW musí být určen k prodeji na českém trhu a musí být nový.</w:t>
      </w:r>
    </w:p>
    <w:p w14:paraId="7A3D3C37" w14:textId="2331EC9A" w:rsidR="1D5B529C" w:rsidRPr="006A6701" w:rsidRDefault="1D5B529C" w:rsidP="1D5B529C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Servery a Diskové pole požadujeme od stejného výrobce.</w:t>
      </w:r>
    </w:p>
    <w:p w14:paraId="301559E6" w14:textId="6355F900" w:rsidR="1D5B529C" w:rsidRPr="006A6701" w:rsidRDefault="1D5B529C" w:rsidP="1D5B529C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"Cílem naší organizace je zajistit soulad se standardem konektivity, který definuje základní technická kritéria pro projekty předložené ve výzvách č. 32 a 33 (SŠ, VOŠ) a č. 46 a 47 (ZŠ) a č. 66 a 67 (ZŠ, SŠ a VOŠ) v rámci specifického cíle 2.4 IROP a dále ve výzvě č. 68 (ZŠ, SŠ a VOŠ) v rámci specifického cíle 4.1 IROP. "</w:t>
      </w:r>
    </w:p>
    <w:p w14:paraId="2A3C4FD3" w14:textId="7CDE8C7B" w:rsidR="1D5B529C" w:rsidRPr="006A6701" w:rsidRDefault="1D5B529C" w:rsidP="1D5B529C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Není žádoucí dodávat produkty určené do domácností, jejich konstrukce postrádá odolnost potřebnou pro použití ve školství, požadované síťové a serverové produkty navrhujte tak, aby mohly fungovat bezproblémově po celou dobu své životnosti, jejich ovládání minimalizovalo nutnost servisu a případné úpravy konfigurace byly rychlé a snadné. Požadujeme co nejstandardně</w:t>
      </w:r>
      <w:r w:rsidR="006B2835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jší řešení renomovaných výrobců určené do podnikového prostředí.</w:t>
      </w:r>
    </w:p>
    <w:p w14:paraId="08C3BBF9" w14:textId="2EEE6457" w:rsidR="1D5B529C" w:rsidRPr="006A6701" w:rsidRDefault="1D5B529C" w:rsidP="1D5B529C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OS virtuálních serverů</w:t>
      </w:r>
    </w:p>
    <w:p w14:paraId="733C68D1" w14:textId="2B88BC38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Musí splňovat podmínku, že touto dodávkou bude korektně licencován libovolný počet virtuálních serverů na každém jednom fyzickém serveru</w:t>
      </w:r>
    </w:p>
    <w:p w14:paraId="31C1E359" w14:textId="1B16ECB2" w:rsidR="1D5B529C" w:rsidRPr="006A6701" w:rsidRDefault="1D5B529C" w:rsidP="1D5B529C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Instalační práce + zaškolení obsluhy</w:t>
      </w:r>
    </w:p>
    <w:p w14:paraId="39EADCD8" w14:textId="6C65D358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Součástí dodávky je instalace a oživení HW ve škole</w:t>
      </w:r>
    </w:p>
    <w:p w14:paraId="6D8594F1" w14:textId="6DBEB8FF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instalace virtuální vrstvy</w:t>
      </w:r>
    </w:p>
    <w:p w14:paraId="5A2A21D1" w14:textId="5751D3DC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Konverze fyzických strojů na virtuální, případné vytvoření nových virtuálních strojů s plnou funkcionalitou předchozích fyzických</w:t>
      </w:r>
    </w:p>
    <w:p w14:paraId="3B6FC742" w14:textId="6DBD8459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Migrace </w:t>
      </w:r>
      <w:r w:rsidR="006B2835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virtuálních strojů, 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dat, doménových účtů</w:t>
      </w:r>
    </w:p>
    <w:p w14:paraId="06C256E3" w14:textId="62F88BAD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Nastavení Firewallu dle potřeb školy, propojení s AD, zaškolení</w:t>
      </w:r>
    </w:p>
    <w:p w14:paraId="47107D5A" w14:textId="4ECED6A3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Nastavení služeb logování</w:t>
      </w:r>
    </w:p>
    <w:p w14:paraId="6DE2A68F" w14:textId="4EDEA6D5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lastRenderedPageBreak/>
        <w:t>Nastavení zálohování a replikací na replikačním serveru, zálohovací politiky a kalendáře</w:t>
      </w:r>
    </w:p>
    <w:p w14:paraId="317CCB69" w14:textId="75BE5EBA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Nastavení GPO dle potřeb školy</w:t>
      </w:r>
    </w:p>
    <w:p w14:paraId="487CC68F" w14:textId="1B147709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Zaškolení obsluhy doménových účtů</w:t>
      </w:r>
    </w:p>
    <w:p w14:paraId="6C79AA2C" w14:textId="1E12693D" w:rsidR="1D5B529C" w:rsidRPr="006A6701" w:rsidRDefault="1D5B529C" w:rsidP="1D5B529C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Poimplementační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podpora</w:t>
      </w:r>
    </w:p>
    <w:p w14:paraId="438B14E6" w14:textId="084A6592" w:rsidR="1D5B529C" w:rsidRPr="006A6701" w:rsidRDefault="006B2835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Minimálně po dobu 30</w:t>
      </w:r>
      <w:r w:rsidR="1D5B529C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dnů od předání nové infrastruktury do užívání musí dodavatel zajistit součinnost při nastavování infrastruktury a případném řešení problémů takto:</w:t>
      </w:r>
    </w:p>
    <w:p w14:paraId="78C7B272" w14:textId="0460762B" w:rsidR="1D5B529C" w:rsidRPr="006A6701" w:rsidRDefault="1D5B529C" w:rsidP="1D5B529C">
      <w:pPr>
        <w:pStyle w:val="Odstavecseseznamem"/>
        <w:numPr>
          <w:ilvl w:val="2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zajistí nepřetržitý monitoring HW komponent tak, aby mohl včas zajistit výměnu případných vadných dílů přímo se servisní podporou výrobce</w:t>
      </w:r>
    </w:p>
    <w:p w14:paraId="1E481A9E" w14:textId="7B580BF5" w:rsidR="1D5B529C" w:rsidRPr="006A6701" w:rsidRDefault="1D5B529C" w:rsidP="1D5B529C">
      <w:pPr>
        <w:pStyle w:val="Odstavecseseznamem"/>
        <w:numPr>
          <w:ilvl w:val="2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zajistí nepřetržitý monitoring stavu vytížení HW komponent včetně teploty, vytížení CPU, RAM, kapacity HDD, odezvu při zápisu a čtení z diskových jednotek</w:t>
      </w:r>
    </w:p>
    <w:p w14:paraId="768A1EA0" w14:textId="1733B8F5" w:rsidR="1D5B529C" w:rsidRPr="006A6701" w:rsidRDefault="1D5B529C" w:rsidP="1D5B529C">
      <w:pPr>
        <w:pStyle w:val="Odstavecseseznamem"/>
        <w:numPr>
          <w:ilvl w:val="2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na základě těchto dat zajistí proaktivní a prediktivní podporu</w:t>
      </w:r>
      <w:r w:rsidR="006B2835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pro prevenci a řešení problémů, </w:t>
      </w:r>
      <w:r w:rsidR="00362F77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případně navrhne</w:t>
      </w:r>
      <w:r w:rsidR="006B2835"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další možné optimalizace produkčního prostředí</w:t>
      </w:r>
    </w:p>
    <w:p w14:paraId="14D250D8" w14:textId="01028B24" w:rsidR="1D5B529C" w:rsidRPr="006A6701" w:rsidRDefault="1D5B529C" w:rsidP="1D5B529C">
      <w:pPr>
        <w:pStyle w:val="Odstavecseseznamem"/>
        <w:numPr>
          <w:ilvl w:val="1"/>
          <w:numId w:val="1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Dodavatel bude řešit požadavky školy na řešení problémů souvisejících se změnou HW s reakční dobou 1 hod. od vzniku požadavku nebo vzniku incidentu na sledovaných zařízeních</w:t>
      </w:r>
    </w:p>
    <w:p w14:paraId="68CEF975" w14:textId="77777777" w:rsidR="008D37AC" w:rsidRPr="006A6701" w:rsidRDefault="00400A0A">
      <w:pPr>
        <w:spacing w:after="19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6"/>
        </w:rPr>
        <w:t xml:space="preserve"> </w:t>
      </w:r>
    </w:p>
    <w:p w14:paraId="6744E43B" w14:textId="77777777" w:rsidR="008D37AC" w:rsidRPr="006A6701" w:rsidRDefault="00400A0A">
      <w:pPr>
        <w:pStyle w:val="Nadpis2"/>
        <w:ind w:left="37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>3.</w:t>
      </w:r>
      <w:r w:rsidRPr="006A6701">
        <w:rPr>
          <w:rFonts w:asciiTheme="minorHAnsi" w:eastAsia="Arial" w:hAnsiTheme="minorHAnsi" w:cstheme="minorHAnsi"/>
          <w:color w:val="000000" w:themeColor="text1"/>
        </w:rPr>
        <w:t xml:space="preserve"> </w:t>
      </w:r>
      <w:r w:rsidRPr="006A6701">
        <w:rPr>
          <w:rFonts w:asciiTheme="minorHAnsi" w:hAnsiTheme="minorHAnsi" w:cstheme="minorHAnsi"/>
          <w:color w:val="000000" w:themeColor="text1"/>
        </w:rPr>
        <w:t xml:space="preserve">Aktivní </w:t>
      </w:r>
      <w:proofErr w:type="gramStart"/>
      <w:r w:rsidRPr="006A6701">
        <w:rPr>
          <w:rFonts w:asciiTheme="minorHAnsi" w:hAnsiTheme="minorHAnsi" w:cstheme="minorHAnsi"/>
          <w:color w:val="000000" w:themeColor="text1"/>
        </w:rPr>
        <w:t>prvky</w:t>
      </w:r>
      <w:proofErr w:type="gramEnd"/>
      <w:r w:rsidRPr="006A6701">
        <w:rPr>
          <w:rFonts w:asciiTheme="minorHAnsi" w:hAnsiTheme="minorHAnsi" w:cstheme="minorHAnsi"/>
          <w:color w:val="000000" w:themeColor="text1"/>
        </w:rPr>
        <w:t xml:space="preserve"> –</w:t>
      </w:r>
      <w:proofErr w:type="gramStart"/>
      <w:r w:rsidRPr="006A6701">
        <w:rPr>
          <w:rFonts w:asciiTheme="minorHAnsi" w:hAnsiTheme="minorHAnsi" w:cstheme="minorHAnsi"/>
          <w:color w:val="000000" w:themeColor="text1"/>
        </w:rPr>
        <w:t>AP</w:t>
      </w:r>
      <w:proofErr w:type="gramEnd"/>
      <w:r w:rsidRPr="006A6701">
        <w:rPr>
          <w:rFonts w:asciiTheme="minorHAnsi" w:hAnsiTheme="minorHAnsi" w:cstheme="minorHAnsi"/>
          <w:color w:val="000000" w:themeColor="text1"/>
        </w:rPr>
        <w:t xml:space="preserve"> </w:t>
      </w:r>
    </w:p>
    <w:p w14:paraId="58F48665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b/>
          <w:color w:val="000000" w:themeColor="text1"/>
          <w:sz w:val="26"/>
        </w:rPr>
        <w:t xml:space="preserve"> </w:t>
      </w:r>
    </w:p>
    <w:p w14:paraId="37D4BE2A" w14:textId="2518E3F7" w:rsidR="008D37AC" w:rsidRPr="006A6701" w:rsidRDefault="00400A0A">
      <w:pPr>
        <w:spacing w:after="5" w:line="267" w:lineRule="auto"/>
        <w:ind w:left="-15" w:firstLine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Z důvodu zabezpečení standardu konektivity škol je navrženo osazen</w:t>
      </w:r>
      <w:r w:rsidR="000627C8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í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prvky s možností plného managementu. Na rozhraní WAN/ LAN </w:t>
      </w:r>
      <w:r w:rsidR="000627C8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bude v rámci projektu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osazen řídící prvek zajišťující následující funkce: </w:t>
      </w:r>
    </w:p>
    <w:p w14:paraId="77901331" w14:textId="77777777" w:rsidR="008D37AC" w:rsidRPr="006A6701" w:rsidRDefault="00400A0A">
      <w:pPr>
        <w:spacing w:after="9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</w:p>
    <w:p w14:paraId="6D3D3902" w14:textId="366CC653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podpora monitoringu a logování NAT (RFC 2663) provozu za účelem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dohledatelnosti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veřejného provozu k vnitřnímu zařízení</w:t>
      </w:r>
    </w:p>
    <w:p w14:paraId="60C0E574" w14:textId="0E55388C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logování přístupu uživatelů do sítě umožňující dohledání vazeb IP adresa – čas – uživatel a to včetně ošetření v případě sdílených učeben (pracovních stanic apod.)  </w:t>
      </w:r>
    </w:p>
    <w:p w14:paraId="06013034" w14:textId="1F4B2E8D" w:rsidR="00362F77" w:rsidRPr="006A6701" w:rsidRDefault="00362F77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monitoring i logování bude nakonfigurováno a zapnuto, obsluha zaškolena</w:t>
      </w:r>
    </w:p>
    <w:p w14:paraId="632F8A5A" w14:textId="77777777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síťové zařízení podporující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rate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limiting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,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antispoofing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>, ACL/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xACL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, rozhraní musí obsahovat všechny potřebné komponenty a licence pro zajištění řádné funkcionality </w:t>
      </w:r>
    </w:p>
    <w:p w14:paraId="31DB7829" w14:textId="6D93BE9B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zařízení umožňující kontrolu http a https provozu, kategorizaci a selekci obsahu dostupného pro vybrané skupiny uživatel (učitel, žák</w:t>
      </w:r>
      <w:r w:rsidR="000627C8" w:rsidRPr="006A6701">
        <w:rPr>
          <w:rFonts w:asciiTheme="minorHAnsi" w:eastAsia="Cambria" w:hAnsiTheme="minorHAnsi" w:cstheme="minorHAnsi"/>
          <w:color w:val="000000" w:themeColor="text1"/>
        </w:rPr>
        <w:t>, správní zaměstnanec, host – podle skupin v AD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), blokování nežádoucích kategorií obsahu, antivirovou kontrolou stahovaného obsahu </w:t>
      </w:r>
      <w:r w:rsidR="00362F77" w:rsidRPr="006A6701">
        <w:rPr>
          <w:rFonts w:asciiTheme="minorHAnsi" w:eastAsia="Cambria" w:hAnsiTheme="minorHAnsi" w:cstheme="minorHAnsi"/>
          <w:color w:val="000000" w:themeColor="text1"/>
        </w:rPr>
        <w:t>– nakonfigurováno a zapnuto</w:t>
      </w:r>
    </w:p>
    <w:p w14:paraId="4B9D9216" w14:textId="77777777" w:rsidR="008D37AC" w:rsidRPr="006A6701" w:rsidRDefault="00400A0A">
      <w:pPr>
        <w:numPr>
          <w:ilvl w:val="0"/>
          <w:numId w:val="4"/>
        </w:numPr>
        <w:spacing w:after="1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možnost snadné/automatické rekonfigurace ACL/FW na základě identifikovaných útoků </w:t>
      </w:r>
    </w:p>
    <w:p w14:paraId="76FA43FC" w14:textId="77777777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podpora DNSSEC  a IPv6 protokolů pro služby školy dostupné online </w:t>
      </w:r>
    </w:p>
    <w:p w14:paraId="7A0F0D42" w14:textId="77777777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Aktivní prvky (centrální směrovače a centrální přepínače; L2 i L3 s neblokující architekturou přepínacího subsystému (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wire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speed), podpora 802.1Q VLAN, podpora 802.1X,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radius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based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MAC autentizace,… </w:t>
      </w:r>
    </w:p>
    <w:p w14:paraId="2E7CA0C7" w14:textId="77777777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lastRenderedPageBreak/>
        <w:t xml:space="preserve">Monitorování IP (IPv4 a IPv6) datových toků formou exportu provozních informací o přenesených datech v členění minimálně zdrojová/cílová IP adresa, zdrojový/cílový TCP/UDP port (či ICMP typ)  - RFC3954 nebo ekvivalent (např.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NetFlow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) – systém pro monitorování a sběr provozně-lokačních údajů minimálně na úrovni rozhraní WAN, ideálně i LAN) a to bez negativních vlivů na zátěž a propustnost zařízeni s kapacitou pro uchování dat po dobu minimálně 2 měsíců </w:t>
      </w:r>
    </w:p>
    <w:p w14:paraId="7E30B93F" w14:textId="766706DB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Povinné řešení systému správy uživatelů (Identity Management),</w:t>
      </w:r>
      <w:r w:rsidR="00243EDE"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tj. centrální databáze identit (LDAP, AD, apod.) a její využití pro autentizaci uživatelů (žáci i učitelé) za účelem bezpečného a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auditovatelného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přístupu k síti, resp. síťovým službám. </w:t>
      </w:r>
    </w:p>
    <w:p w14:paraId="2E3FA69D" w14:textId="77777777" w:rsidR="008D37AC" w:rsidRPr="006A6701" w:rsidRDefault="00400A0A">
      <w:pPr>
        <w:numPr>
          <w:ilvl w:val="0"/>
          <w:numId w:val="4"/>
        </w:numPr>
        <w:spacing w:after="1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logování přístupu uživatelů do sítě umožňující dohledání vazeb </w:t>
      </w:r>
      <w:r w:rsidRPr="006A6701">
        <w:rPr>
          <w:rFonts w:asciiTheme="minorHAnsi" w:eastAsia="Cambria" w:hAnsiTheme="minorHAnsi" w:cstheme="minorHAnsi"/>
          <w:i/>
          <w:color w:val="000000" w:themeColor="text1"/>
        </w:rPr>
        <w:t>IP adresa – čas – uživatel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</w:p>
    <w:p w14:paraId="5AE7B145" w14:textId="77777777" w:rsidR="008D37AC" w:rsidRPr="006A6701" w:rsidRDefault="00400A0A">
      <w:pPr>
        <w:spacing w:after="0"/>
        <w:ind w:left="72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</w:p>
    <w:p w14:paraId="058894EA" w14:textId="77777777" w:rsidR="008D37AC" w:rsidRPr="006A6701" w:rsidRDefault="00400A0A">
      <w:pPr>
        <w:spacing w:after="0"/>
        <w:ind w:left="72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</w:p>
    <w:p w14:paraId="63C57740" w14:textId="77777777" w:rsidR="008D37AC" w:rsidRPr="006A6701" w:rsidRDefault="00400A0A">
      <w:pPr>
        <w:spacing w:after="0"/>
        <w:ind w:left="72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</w:p>
    <w:p w14:paraId="297CAC77" w14:textId="77777777" w:rsidR="008D37AC" w:rsidRPr="006A6701" w:rsidRDefault="00400A0A">
      <w:pPr>
        <w:spacing w:after="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</w:p>
    <w:p w14:paraId="2EF11F62" w14:textId="77777777" w:rsidR="008D37AC" w:rsidRPr="006A6701" w:rsidRDefault="00400A0A">
      <w:pPr>
        <w:spacing w:after="10" w:line="248" w:lineRule="auto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Aktivní prvky (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switche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) zajišťující vnitřní konektivitu umožňují následující funkce: </w:t>
      </w:r>
    </w:p>
    <w:p w14:paraId="734DB762" w14:textId="77777777" w:rsidR="008D37AC" w:rsidRPr="006A6701" w:rsidRDefault="00400A0A">
      <w:pPr>
        <w:spacing w:after="18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</w:p>
    <w:p w14:paraId="07812111" w14:textId="1E16F7DE" w:rsidR="008D37AC" w:rsidRPr="006A6701" w:rsidRDefault="00400A0A">
      <w:pPr>
        <w:numPr>
          <w:ilvl w:val="0"/>
          <w:numId w:val="4"/>
        </w:numPr>
        <w:spacing w:after="1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Minimální konektivita stanic a dalších 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 xml:space="preserve">dodávaných 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koncových zařízení 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 xml:space="preserve">uvnitř sítě - </w:t>
      </w:r>
      <w:r w:rsidRPr="006A6701">
        <w:rPr>
          <w:rFonts w:asciiTheme="minorHAnsi" w:eastAsia="Cambria" w:hAnsiTheme="minorHAnsi" w:cstheme="minorHAnsi"/>
          <w:color w:val="000000" w:themeColor="text1"/>
        </w:rPr>
        <w:t>100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>0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Mbit/s 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>(po metalických spojích)</w:t>
      </w:r>
    </w:p>
    <w:p w14:paraId="7FDE4364" w14:textId="2B0B1B56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Minimální konektivita serverů, aktivních síťových</w:t>
      </w:r>
      <w:r w:rsidR="00A5049E" w:rsidRPr="006A6701">
        <w:rPr>
          <w:rFonts w:asciiTheme="minorHAnsi" w:eastAsia="Cambria" w:hAnsiTheme="minorHAnsi" w:cstheme="minorHAnsi"/>
          <w:color w:val="000000" w:themeColor="text1"/>
        </w:rPr>
        <w:t xml:space="preserve"> prvků, bezpečnostních zařízení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 1Gbit/s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fullduplex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>po metalických spojích – aktivní prvky napojené na optické vlákno pak 10Gbit/s.</w:t>
      </w:r>
    </w:p>
    <w:p w14:paraId="0CCC58B4" w14:textId="1D9D74B3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Páteřní rozvody mezi budovami v areálu 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 xml:space="preserve">budou 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realizovány prostřednictvím optických vláken </w:t>
      </w:r>
    </w:p>
    <w:p w14:paraId="1C4C7BD6" w14:textId="77777777" w:rsidR="00362F77" w:rsidRPr="006A6701" w:rsidRDefault="00400A0A" w:rsidP="00362F77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eastAsia="Cambria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Aktivní prvky (centrální směrovače a centrální přepínače; L2 i L3 s neblokující architekturou přepínacího subsystému (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wire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speed), podpora 802.1Q VLAN, podpora 802.1</w:t>
      </w:r>
      <w:r w:rsidR="00362F77" w:rsidRPr="006A6701">
        <w:rPr>
          <w:rFonts w:asciiTheme="minorHAnsi" w:eastAsia="Cambria" w:hAnsiTheme="minorHAnsi" w:cstheme="minorHAnsi"/>
          <w:color w:val="000000" w:themeColor="text1"/>
        </w:rPr>
        <w:t xml:space="preserve">X, </w:t>
      </w:r>
      <w:proofErr w:type="spellStart"/>
      <w:r w:rsidR="00362F77" w:rsidRPr="006A6701">
        <w:rPr>
          <w:rFonts w:asciiTheme="minorHAnsi" w:eastAsia="Cambria" w:hAnsiTheme="minorHAnsi" w:cstheme="minorHAnsi"/>
          <w:color w:val="000000" w:themeColor="text1"/>
        </w:rPr>
        <w:t>radius</w:t>
      </w:r>
      <w:proofErr w:type="spellEnd"/>
      <w:r w:rsidR="00362F77"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  <w:proofErr w:type="spellStart"/>
      <w:r w:rsidR="00362F77" w:rsidRPr="006A6701">
        <w:rPr>
          <w:rFonts w:asciiTheme="minorHAnsi" w:eastAsia="Cambria" w:hAnsiTheme="minorHAnsi" w:cstheme="minorHAnsi"/>
          <w:color w:val="000000" w:themeColor="text1"/>
        </w:rPr>
        <w:t>based</w:t>
      </w:r>
      <w:proofErr w:type="spellEnd"/>
      <w:r w:rsidR="00362F77" w:rsidRPr="006A6701">
        <w:rPr>
          <w:rFonts w:asciiTheme="minorHAnsi" w:eastAsia="Cambria" w:hAnsiTheme="minorHAnsi" w:cstheme="minorHAnsi"/>
          <w:color w:val="000000" w:themeColor="text1"/>
        </w:rPr>
        <w:t xml:space="preserve"> MAC autentizace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… </w:t>
      </w:r>
    </w:p>
    <w:p w14:paraId="5ABEB547" w14:textId="77777777" w:rsidR="00223E67" w:rsidRPr="006A6701" w:rsidRDefault="00223E67" w:rsidP="00223E67">
      <w:pPr>
        <w:numPr>
          <w:ilvl w:val="0"/>
          <w:numId w:val="4"/>
        </w:numPr>
        <w:spacing w:after="32" w:line="248" w:lineRule="auto"/>
        <w:jc w:val="both"/>
        <w:rPr>
          <w:rFonts w:asciiTheme="minorHAnsi" w:eastAsia="Cambria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Dostatečné množství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PoE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portů na aktivních síťových prvcích</w:t>
      </w:r>
    </w:p>
    <w:p w14:paraId="613D48BF" w14:textId="77777777" w:rsidR="00223E67" w:rsidRPr="006A6701" w:rsidRDefault="00223E67">
      <w:pPr>
        <w:spacing w:after="266" w:line="248" w:lineRule="auto"/>
        <w:jc w:val="both"/>
        <w:rPr>
          <w:rFonts w:asciiTheme="minorHAnsi" w:eastAsia="Cambria" w:hAnsiTheme="minorHAnsi" w:cstheme="minorHAnsi"/>
          <w:color w:val="000000" w:themeColor="text1"/>
        </w:rPr>
      </w:pPr>
    </w:p>
    <w:p w14:paraId="6F60151C" w14:textId="77777777" w:rsidR="008D37AC" w:rsidRPr="006A6701" w:rsidRDefault="00400A0A">
      <w:pPr>
        <w:spacing w:after="266" w:line="248" w:lineRule="auto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Bezdrátové komponenty splňují následující parametry: </w:t>
      </w:r>
    </w:p>
    <w:p w14:paraId="5416BB3F" w14:textId="77777777" w:rsidR="008D37AC" w:rsidRPr="006A6701" w:rsidRDefault="00400A0A">
      <w:pPr>
        <w:numPr>
          <w:ilvl w:val="0"/>
          <w:numId w:val="4"/>
        </w:numPr>
        <w:spacing w:after="1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Podpora mechanismu izolace klientů </w:t>
      </w:r>
    </w:p>
    <w:p w14:paraId="071A4545" w14:textId="2DBCF422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Návrh topologie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wifi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sítě a analýza pokrytí signálem počítající s konzistentní Wi-Fi službou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  <w:r w:rsidRPr="006A6701">
        <w:rPr>
          <w:rFonts w:asciiTheme="minorHAnsi" w:eastAsia="Cambria" w:hAnsiTheme="minorHAnsi" w:cstheme="minorHAnsi"/>
          <w:color w:val="000000" w:themeColor="text1"/>
        </w:rPr>
        <w:t>v příslušných prostorách školy a s kapacitami pro provoz mobilních zařízení pedagogického sboru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>,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 studentů 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>i návštěv, každé AP musí splňovat požadavek na současnou obsluhu minimálně 30 klientů</w:t>
      </w:r>
    </w:p>
    <w:p w14:paraId="15E01254" w14:textId="22BBFC12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Centralizovaná architektura správy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wifi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sítě (centrální řadič, centrální management, tzv.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thin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access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pointy, popř. alespoň centrální řešení distribuce konfigurací s automatick</w:t>
      </w:r>
      <w:r w:rsidR="00362F77" w:rsidRPr="006A6701">
        <w:rPr>
          <w:rFonts w:asciiTheme="minorHAnsi" w:eastAsia="Cambria" w:hAnsiTheme="minorHAnsi" w:cstheme="minorHAnsi"/>
          <w:color w:val="000000" w:themeColor="text1"/>
        </w:rPr>
        <w:t>ým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 rozložení</w:t>
      </w:r>
      <w:r w:rsidR="00362F77" w:rsidRPr="006A6701">
        <w:rPr>
          <w:rFonts w:asciiTheme="minorHAnsi" w:eastAsia="Cambria" w:hAnsiTheme="minorHAnsi" w:cstheme="minorHAnsi"/>
          <w:color w:val="000000" w:themeColor="text1"/>
        </w:rPr>
        <w:t>m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 zátěže klientů, roamingu mezi spravované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access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pointy a automatickým laděním kanálů a síly signálu včetně detekce a reakce na non-Wi-Fi rušení) </w:t>
      </w:r>
    </w:p>
    <w:p w14:paraId="502BE513" w14:textId="77777777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Podpora protokolu IEEE 802.1X resp. ověřování uživatelů oproti databázi účtů přes protokol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radius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(např. LDAP, MS AD …) </w:t>
      </w:r>
    </w:p>
    <w:p w14:paraId="3EFFEB76" w14:textId="77777777" w:rsidR="008D37AC" w:rsidRPr="006A6701" w:rsidRDefault="00400A0A">
      <w:pPr>
        <w:numPr>
          <w:ilvl w:val="0"/>
          <w:numId w:val="4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Podpora standardu IEEE 802.11n a případně novějších (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ac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, ad), současná funkce AP v pásmu 2,4 a 5 GHz </w:t>
      </w:r>
    </w:p>
    <w:p w14:paraId="29F18E86" w14:textId="694CF95F" w:rsidR="00DF35E2" w:rsidRPr="006A6701" w:rsidRDefault="003322E7">
      <w:pPr>
        <w:numPr>
          <w:ilvl w:val="0"/>
          <w:numId w:val="4"/>
        </w:numPr>
        <w:spacing w:after="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Minimálně p</w:t>
      </w:r>
      <w:r w:rsidR="00400A0A" w:rsidRPr="006A6701">
        <w:rPr>
          <w:rFonts w:asciiTheme="minorHAnsi" w:eastAsia="Cambria" w:hAnsiTheme="minorHAnsi" w:cstheme="minorHAnsi"/>
          <w:color w:val="000000" w:themeColor="text1"/>
        </w:rPr>
        <w:t>asivní zapojení d</w:t>
      </w:r>
      <w:r w:rsidR="00DF35E2" w:rsidRPr="006A6701">
        <w:rPr>
          <w:rFonts w:asciiTheme="minorHAnsi" w:eastAsia="Cambria" w:hAnsiTheme="minorHAnsi" w:cstheme="minorHAnsi"/>
          <w:color w:val="000000" w:themeColor="text1"/>
        </w:rPr>
        <w:t xml:space="preserve">o federovaného systému </w:t>
      </w:r>
      <w:proofErr w:type="spellStart"/>
      <w:r w:rsidR="00DF35E2" w:rsidRPr="006A6701">
        <w:rPr>
          <w:rFonts w:asciiTheme="minorHAnsi" w:eastAsia="Cambria" w:hAnsiTheme="minorHAnsi" w:cstheme="minorHAnsi"/>
          <w:color w:val="000000" w:themeColor="text1"/>
        </w:rPr>
        <w:t>eduroam</w:t>
      </w:r>
      <w:proofErr w:type="spellEnd"/>
      <w:r w:rsidR="00DF35E2" w:rsidRPr="006A6701">
        <w:rPr>
          <w:rFonts w:asciiTheme="minorHAnsi" w:eastAsia="Cambria" w:hAnsiTheme="minorHAnsi" w:cstheme="minorHAnsi"/>
          <w:color w:val="000000" w:themeColor="text1"/>
        </w:rPr>
        <w:t>.</w:t>
      </w:r>
    </w:p>
    <w:p w14:paraId="7AF8D45F" w14:textId="32F57CF4" w:rsidR="008D37AC" w:rsidRPr="006A6701" w:rsidRDefault="00400A0A">
      <w:pPr>
        <w:numPr>
          <w:ilvl w:val="0"/>
          <w:numId w:val="4"/>
        </w:numPr>
        <w:spacing w:after="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Podpora WPA2,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PoE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,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multi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SSID, ACL pro filtrování provozu </w:t>
      </w:r>
    </w:p>
    <w:p w14:paraId="555555D2" w14:textId="255055D2" w:rsidR="008D37AC" w:rsidRPr="006A6701" w:rsidRDefault="00400A0A" w:rsidP="00362F77">
      <w:pPr>
        <w:spacing w:after="215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 V LAN jsou navržena další zařízení vyhovující následujícím bezpečnostním požadavkům: </w:t>
      </w:r>
    </w:p>
    <w:p w14:paraId="45CA3F6B" w14:textId="77777777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Identity management systémy (IDM) – systém správy identit, řízení životního cyklu uživatelů, integrace do provozních a bezpečnostních systémů </w:t>
      </w:r>
    </w:p>
    <w:p w14:paraId="7AEFB573" w14:textId="77777777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lastRenderedPageBreak/>
        <w:t xml:space="preserve">Centralizovaný autentizační systém napojení na systém správy identit (např. na bázi LDAP, AD, studijní a personální agendy apod.)  </w:t>
      </w:r>
    </w:p>
    <w:p w14:paraId="5910E4DA" w14:textId="32D9AA7D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Řešení dočasných přístupů (hosté, brigádníci, praktikanti, zákonní zástupci, externí subjekty, blokace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wifi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v určitém čase</w:t>
      </w:r>
      <w:r w:rsidR="00613E49" w:rsidRPr="006A6701">
        <w:rPr>
          <w:rFonts w:asciiTheme="minorHAnsi" w:eastAsia="Cambria" w:hAnsiTheme="minorHAnsi" w:cstheme="minorHAnsi"/>
          <w:color w:val="000000" w:themeColor="text1"/>
        </w:rPr>
        <w:t>, oddělené VLAN</w:t>
      </w:r>
      <w:r w:rsidRPr="006A6701">
        <w:rPr>
          <w:rFonts w:asciiTheme="minorHAnsi" w:eastAsia="Cambria" w:hAnsiTheme="minorHAnsi" w:cstheme="minorHAnsi"/>
          <w:color w:val="000000" w:themeColor="text1"/>
        </w:rPr>
        <w:t xml:space="preserve">) </w:t>
      </w:r>
    </w:p>
    <w:p w14:paraId="78286492" w14:textId="28B1C7D5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Federované služby autentizace a autorizace (včetně zapojení do národních vzdělávacích federací a zpřístupnění jejich služeb) </w:t>
      </w:r>
    </w:p>
    <w:p w14:paraId="40A72C07" w14:textId="77777777" w:rsidR="008D37AC" w:rsidRPr="006A6701" w:rsidRDefault="00400A0A">
      <w:pPr>
        <w:numPr>
          <w:ilvl w:val="0"/>
          <w:numId w:val="5"/>
        </w:numPr>
        <w:spacing w:after="1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Systémy nebo zařízení pro sledování infrastruktury sítě a sledování IP provozu sítě </w:t>
      </w:r>
    </w:p>
    <w:p w14:paraId="6850CD1A" w14:textId="77777777" w:rsidR="008D37AC" w:rsidRPr="006A6701" w:rsidRDefault="00400A0A">
      <w:pPr>
        <w:spacing w:after="67" w:line="248" w:lineRule="auto"/>
        <w:ind w:left="72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(umožňující funkce RFC 3954 nebo ekvivalent (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NetFlow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)) </w:t>
      </w:r>
    </w:p>
    <w:p w14:paraId="7ED94000" w14:textId="77777777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Systémy schopné detekovat nelegitimní provoz nebo síťové anomálie </w:t>
      </w:r>
    </w:p>
    <w:p w14:paraId="6F792CDE" w14:textId="77777777" w:rsidR="008D37AC" w:rsidRPr="006A6701" w:rsidRDefault="00400A0A">
      <w:pPr>
        <w:numPr>
          <w:ilvl w:val="0"/>
          <w:numId w:val="5"/>
        </w:numPr>
        <w:spacing w:after="6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Systémy vyhodnocování a správy událostí a bezpečnostních incidentů (log management, incident management) </w:t>
      </w:r>
    </w:p>
    <w:p w14:paraId="16BB3E02" w14:textId="77777777" w:rsidR="008D37AC" w:rsidRPr="006A6701" w:rsidRDefault="00400A0A">
      <w:pPr>
        <w:numPr>
          <w:ilvl w:val="0"/>
          <w:numId w:val="5"/>
        </w:numPr>
        <w:spacing w:after="65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Systémy pro monitorování funkčnosti síťové a serverové infrastruktury (např.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Nagios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 /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Icinga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) </w:t>
      </w:r>
    </w:p>
    <w:p w14:paraId="284681DC" w14:textId="77777777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>Systémy uživatelské podpory naplňující principy ITIL (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HelpDesk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, </w:t>
      </w:r>
      <w:proofErr w:type="spellStart"/>
      <w:r w:rsidRPr="006A6701">
        <w:rPr>
          <w:rFonts w:asciiTheme="minorHAnsi" w:eastAsia="Cambria" w:hAnsiTheme="minorHAnsi" w:cstheme="minorHAnsi"/>
          <w:color w:val="000000" w:themeColor="text1"/>
        </w:rPr>
        <w:t>ServiceDesk</w:t>
      </w:r>
      <w:proofErr w:type="spellEnd"/>
      <w:r w:rsidRPr="006A6701">
        <w:rPr>
          <w:rFonts w:asciiTheme="minorHAnsi" w:eastAsia="Cambria" w:hAnsiTheme="minorHAnsi" w:cstheme="minorHAnsi"/>
          <w:color w:val="000000" w:themeColor="text1"/>
        </w:rPr>
        <w:t xml:space="preserve">) </w:t>
      </w:r>
    </w:p>
    <w:p w14:paraId="33F09210" w14:textId="77777777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Nástroje pro centrální správu a audit ICT prostředků </w:t>
      </w:r>
    </w:p>
    <w:p w14:paraId="2F20520B" w14:textId="77777777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Systémy zálohování a obnovy dat serverové infrastruktury </w:t>
      </w:r>
    </w:p>
    <w:p w14:paraId="05F84EDC" w14:textId="77777777" w:rsidR="008D37AC" w:rsidRPr="006A6701" w:rsidRDefault="00400A0A">
      <w:pPr>
        <w:numPr>
          <w:ilvl w:val="0"/>
          <w:numId w:val="5"/>
        </w:numPr>
        <w:spacing w:after="32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Systémy pro antivirovou ochranu zařízení, antispamovou ochranu poštovních serverů </w:t>
      </w:r>
    </w:p>
    <w:p w14:paraId="21F5FFC0" w14:textId="77777777" w:rsidR="008D37AC" w:rsidRPr="006A6701" w:rsidRDefault="00400A0A">
      <w:pPr>
        <w:numPr>
          <w:ilvl w:val="0"/>
          <w:numId w:val="5"/>
        </w:numPr>
        <w:spacing w:after="64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Zabezpečení přístupových protokolů (SSL/TLS) služeb (např. emailové služby, webové servery, studijní a ekonomické agendy) atp. </w:t>
      </w:r>
    </w:p>
    <w:p w14:paraId="75613A92" w14:textId="77777777" w:rsidR="008D37AC" w:rsidRPr="006A6701" w:rsidRDefault="00400A0A">
      <w:pPr>
        <w:numPr>
          <w:ilvl w:val="0"/>
          <w:numId w:val="5"/>
        </w:numPr>
        <w:spacing w:after="10" w:line="248" w:lineRule="auto"/>
        <w:ind w:hanging="36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Podpora vzdáleného přístupu (VPN) </w:t>
      </w:r>
    </w:p>
    <w:p w14:paraId="2E10DA5E" w14:textId="77777777" w:rsidR="008D37AC" w:rsidRPr="006A6701" w:rsidRDefault="00400A0A">
      <w:pPr>
        <w:spacing w:after="249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Cambria" w:hAnsiTheme="minorHAnsi" w:cstheme="minorHAnsi"/>
          <w:color w:val="000000" w:themeColor="text1"/>
        </w:rPr>
        <w:t xml:space="preserve"> </w:t>
      </w:r>
    </w:p>
    <w:p w14:paraId="57960E35" w14:textId="0C1BF646" w:rsidR="008D37AC" w:rsidRPr="006A6701" w:rsidRDefault="00400A0A">
      <w:pPr>
        <w:spacing w:after="0"/>
        <w:rPr>
          <w:rFonts w:asciiTheme="minorHAnsi" w:eastAsia="Times New Roman" w:hAnsiTheme="minorHAnsi" w:cstheme="minorHAnsi"/>
          <w:color w:val="000000" w:themeColor="text1"/>
          <w:sz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</w:rPr>
        <w:t xml:space="preserve"> </w:t>
      </w:r>
      <w:r w:rsidR="00641A38" w:rsidRPr="006A6701">
        <w:rPr>
          <w:rFonts w:asciiTheme="minorHAnsi" w:eastAsia="Times New Roman" w:hAnsiTheme="minorHAnsi" w:cstheme="minorHAnsi"/>
          <w:color w:val="000000" w:themeColor="text1"/>
          <w:sz w:val="26"/>
        </w:rPr>
        <w:t xml:space="preserve">Způsob ověření splnění standardu konektivity bude otestován a validován v součinnosti s odběratelem za pomoci dokumentu „Ověření standardu konektivity“. </w:t>
      </w:r>
      <w:r w:rsidR="0021286A" w:rsidRPr="006A6701">
        <w:rPr>
          <w:rFonts w:asciiTheme="minorHAnsi" w:eastAsia="Times New Roman" w:hAnsiTheme="minorHAnsi" w:cstheme="minorHAnsi"/>
          <w:color w:val="000000" w:themeColor="text1"/>
          <w:sz w:val="26"/>
        </w:rPr>
        <w:t>Dodavatel prokáže, že tento standard škola naplnila.</w:t>
      </w:r>
    </w:p>
    <w:p w14:paraId="50791ADB" w14:textId="77777777" w:rsidR="00D4678F" w:rsidRPr="006A6701" w:rsidRDefault="00D4678F">
      <w:pPr>
        <w:spacing w:after="0"/>
        <w:rPr>
          <w:rFonts w:asciiTheme="minorHAnsi" w:eastAsia="Times New Roman" w:hAnsiTheme="minorHAnsi" w:cstheme="minorHAnsi"/>
          <w:color w:val="000000" w:themeColor="text1"/>
          <w:sz w:val="26"/>
        </w:rPr>
      </w:pPr>
    </w:p>
    <w:p w14:paraId="42566175" w14:textId="77777777" w:rsidR="00D4678F" w:rsidRPr="006A6701" w:rsidRDefault="00D4678F" w:rsidP="00D4678F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6E58CFD" w14:textId="77777777" w:rsidR="00D4678F" w:rsidRPr="006A6701" w:rsidRDefault="00D4678F" w:rsidP="00D4678F">
      <w:pPr>
        <w:spacing w:after="0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4. Dokumentace </w:t>
      </w:r>
    </w:p>
    <w:p w14:paraId="2F5E8454" w14:textId="77777777" w:rsidR="00D4678F" w:rsidRPr="006A6701" w:rsidRDefault="00D4678F" w:rsidP="00D4678F">
      <w:pPr>
        <w:spacing w:after="0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Součástí díla je dokumentace a to zejména: </w:t>
      </w:r>
    </w:p>
    <w:p w14:paraId="580749C1" w14:textId="77777777" w:rsidR="00D4678F" w:rsidRPr="006A6701" w:rsidRDefault="00D4678F" w:rsidP="00D4678F">
      <w:pPr>
        <w:numPr>
          <w:ilvl w:val="0"/>
          <w:numId w:val="8"/>
        </w:numPr>
        <w:spacing w:after="0" w:line="240" w:lineRule="auto"/>
        <w:ind w:left="1080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technická dokumentace (produktové listy atd.)</w:t>
      </w:r>
    </w:p>
    <w:p w14:paraId="2AA556A5" w14:textId="77777777" w:rsidR="00D4678F" w:rsidRPr="006A6701" w:rsidRDefault="00D4678F" w:rsidP="00D4678F">
      <w:pPr>
        <w:numPr>
          <w:ilvl w:val="0"/>
          <w:numId w:val="8"/>
        </w:numPr>
        <w:spacing w:after="0" w:line="240" w:lineRule="auto"/>
        <w:ind w:left="1080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návody k použití (manuály), v tištěné nebo elektronické podobě v českém jazyce</w:t>
      </w:r>
    </w:p>
    <w:p w14:paraId="23F9B024" w14:textId="77777777" w:rsidR="00D4678F" w:rsidRPr="006A6701" w:rsidRDefault="00D4678F" w:rsidP="00D4678F">
      <w:pPr>
        <w:numPr>
          <w:ilvl w:val="0"/>
          <w:numId w:val="8"/>
        </w:numPr>
        <w:spacing w:after="0" w:line="240" w:lineRule="auto"/>
        <w:ind w:left="1080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Implementační dokumentace </w:t>
      </w:r>
    </w:p>
    <w:p w14:paraId="3CE71165" w14:textId="77777777" w:rsidR="00D4678F" w:rsidRPr="006A6701" w:rsidRDefault="00D4678F" w:rsidP="00D4678F">
      <w:pPr>
        <w:numPr>
          <w:ilvl w:val="1"/>
          <w:numId w:val="8"/>
        </w:numPr>
        <w:spacing w:after="0" w:line="240" w:lineRule="auto"/>
        <w:ind w:left="1620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Obsahem dokumentace bude minimálně:</w:t>
      </w:r>
    </w:p>
    <w:p w14:paraId="07933200" w14:textId="77777777" w:rsidR="00D4678F" w:rsidRPr="006A6701" w:rsidRDefault="00D4678F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textový popis řešení jako celku,</w:t>
      </w:r>
    </w:p>
    <w:p w14:paraId="34F1E977" w14:textId="11C431D7" w:rsidR="00D4678F" w:rsidRPr="006A6701" w:rsidRDefault="00362F77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schéma</w:t>
      </w:r>
      <w:r w:rsidR="00D4678F"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 zapojení HW </w:t>
      </w:r>
    </w:p>
    <w:p w14:paraId="3F964E4D" w14:textId="77777777" w:rsidR="00D4678F" w:rsidRPr="006A6701" w:rsidRDefault="00D4678F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výrobce a typ zařízení, </w:t>
      </w:r>
    </w:p>
    <w:p w14:paraId="0446B22C" w14:textId="77777777" w:rsidR="00D4678F" w:rsidRPr="006A6701" w:rsidRDefault="00D4678F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kompletní přehled dodaných a použitých licencí, </w:t>
      </w:r>
    </w:p>
    <w:p w14:paraId="272DFF6D" w14:textId="4BFFBBB8" w:rsidR="00D4678F" w:rsidRPr="006A6701" w:rsidRDefault="00D4678F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Přístupové údaje nastavené při implementaci – přehledová tabulka</w:t>
      </w:r>
      <w:r w:rsidR="00362F77"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,</w:t>
      </w: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 </w:t>
      </w:r>
      <w:r w:rsidR="00362F77"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tat</w:t>
      </w: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o tabulka musí obsahovat veškeré přístupové údaje k jednotlivým komponentám a jejich managementu tak, aby zadavatel měl po převzetí řešení neomez</w:t>
      </w:r>
      <w:r w:rsidR="00362F77"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ený přístup ke všem jeho částem</w:t>
      </w:r>
    </w:p>
    <w:p w14:paraId="2AACD057" w14:textId="4BD7595B" w:rsidR="00D4678F" w:rsidRPr="006A6701" w:rsidRDefault="00D4678F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kontaktní informaci na technickou </w:t>
      </w:r>
      <w:proofErr w:type="spellStart"/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poimplem</w:t>
      </w:r>
      <w:r w:rsidR="00D17737"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e</w:t>
      </w: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ntační</w:t>
      </w:r>
      <w:proofErr w:type="spellEnd"/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 xml:space="preserve"> podporu </w:t>
      </w:r>
    </w:p>
    <w:p w14:paraId="42C167FB" w14:textId="77777777" w:rsidR="00D4678F" w:rsidRPr="006A6701" w:rsidRDefault="00D4678F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lastRenderedPageBreak/>
        <w:t xml:space="preserve">kontaktní informace na servisní pracoviště zajišťující podporu jednotlivých HW komponent. </w:t>
      </w:r>
    </w:p>
    <w:p w14:paraId="10BEE1E0" w14:textId="77777777" w:rsidR="00D4678F" w:rsidRPr="006A6701" w:rsidRDefault="00D4678F" w:rsidP="00D4678F">
      <w:pPr>
        <w:numPr>
          <w:ilvl w:val="2"/>
          <w:numId w:val="8"/>
        </w:numPr>
        <w:spacing w:after="0" w:line="240" w:lineRule="auto"/>
        <w:jc w:val="both"/>
        <w:textAlignment w:val="center"/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6"/>
          <w:szCs w:val="26"/>
        </w:rPr>
        <w:t>všechny funkcionality, které jsou využity, musí být podrobně zdokumentovány, tak aby uživatel neznalý těchto funkcionalit byl s nimi podle dokumentace schopný pracovat</w:t>
      </w:r>
    </w:p>
    <w:p w14:paraId="05EC121D" w14:textId="77777777" w:rsidR="00D4678F" w:rsidRPr="006A6701" w:rsidRDefault="00D4678F" w:rsidP="00D4678F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6"/>
          <w:szCs w:val="26"/>
          <w:lang w:eastAsia="en-US"/>
        </w:rPr>
      </w:pPr>
      <w:r w:rsidRPr="006A6701">
        <w:rPr>
          <w:rFonts w:asciiTheme="minorHAnsi" w:eastAsiaTheme="minorHAnsi" w:hAnsiTheme="minorHAnsi" w:cstheme="minorHAnsi"/>
          <w:color w:val="000000" w:themeColor="text1"/>
          <w:sz w:val="26"/>
          <w:szCs w:val="26"/>
          <w:lang w:eastAsia="en-US"/>
        </w:rPr>
        <w:t xml:space="preserve">Měřící protokoly na sítovou infrastrukturu  </w:t>
      </w:r>
    </w:p>
    <w:p w14:paraId="4C7F9DCE" w14:textId="77777777" w:rsidR="00D4678F" w:rsidRPr="006A6701" w:rsidRDefault="00D4678F" w:rsidP="00D4678F">
      <w:pPr>
        <w:numPr>
          <w:ilvl w:val="0"/>
          <w:numId w:val="8"/>
        </w:num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6"/>
          <w:szCs w:val="26"/>
          <w:lang w:eastAsia="en-US"/>
        </w:rPr>
      </w:pPr>
      <w:r w:rsidRPr="006A6701">
        <w:rPr>
          <w:rFonts w:asciiTheme="minorHAnsi" w:eastAsiaTheme="minorHAnsi" w:hAnsiTheme="minorHAnsi" w:cstheme="minorHAnsi"/>
          <w:color w:val="000000" w:themeColor="text1"/>
          <w:sz w:val="26"/>
          <w:szCs w:val="26"/>
          <w:lang w:eastAsia="en-US"/>
        </w:rPr>
        <w:t>Popis datových zásuvek v místnostech a Racku</w:t>
      </w:r>
    </w:p>
    <w:p w14:paraId="56D5B550" w14:textId="77777777" w:rsidR="00D4678F" w:rsidRPr="006A6701" w:rsidRDefault="00D4678F" w:rsidP="00D4678F">
      <w:pPr>
        <w:spacing w:after="0" w:line="240" w:lineRule="auto"/>
        <w:ind w:left="2160"/>
        <w:textAlignment w:val="center"/>
        <w:rPr>
          <w:rFonts w:asciiTheme="minorHAnsi" w:eastAsia="Times New Roman" w:hAnsiTheme="minorHAnsi" w:cstheme="minorHAnsi"/>
          <w:color w:val="000000" w:themeColor="text1"/>
        </w:rPr>
      </w:pPr>
    </w:p>
    <w:p w14:paraId="32ABDABA" w14:textId="215716C0" w:rsidR="008D37AC" w:rsidRPr="006A6701" w:rsidRDefault="008D37AC">
      <w:pPr>
        <w:spacing w:after="0"/>
        <w:rPr>
          <w:rFonts w:asciiTheme="minorHAnsi" w:hAnsiTheme="minorHAnsi" w:cstheme="minorHAnsi"/>
          <w:color w:val="000000" w:themeColor="text1"/>
        </w:rPr>
      </w:pPr>
    </w:p>
    <w:p w14:paraId="05F2D263" w14:textId="77777777" w:rsidR="008D37AC" w:rsidRPr="006A6701" w:rsidRDefault="00400A0A">
      <w:pPr>
        <w:pStyle w:val="Nadpis2"/>
        <w:ind w:left="1450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hAnsiTheme="minorHAnsi" w:cstheme="minorHAnsi"/>
          <w:color w:val="000000" w:themeColor="text1"/>
        </w:rPr>
        <w:t xml:space="preserve">Zásady bezpečnosti a ochrany zdraví při práci na staveništi a ochrany zdraví podle jiných právních předpisů </w:t>
      </w:r>
    </w:p>
    <w:p w14:paraId="4F7DD803" w14:textId="77777777" w:rsidR="008D37AC" w:rsidRPr="006A6701" w:rsidRDefault="00400A0A">
      <w:pPr>
        <w:spacing w:after="22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</w:p>
    <w:p w14:paraId="29D4BFD6" w14:textId="77777777" w:rsidR="008D37AC" w:rsidRPr="006A6701" w:rsidRDefault="00400A0A">
      <w:pPr>
        <w:spacing w:after="5" w:line="267" w:lineRule="auto"/>
        <w:ind w:left="-15" w:firstLine="708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Při montáži budou dodržovány v době realizace platné zákony, vyhlášky, prováděcí předpisy, ČSN a technologické předpisy, především: Zákon č. 262/2006 Sb. zákoník práce, NVč.591/2006 Sb.  </w:t>
      </w:r>
    </w:p>
    <w:p w14:paraId="61D038ED" w14:textId="60696261" w:rsidR="008D37AC" w:rsidRPr="006A6701" w:rsidRDefault="00400A0A">
      <w:pPr>
        <w:spacing w:after="5" w:line="267" w:lineRule="auto"/>
        <w:ind w:left="-15" w:firstLine="708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O bližších minimálních požadavcích na bezpečnost práce a ochranu zdraví při práci na staveništích, NV č. 494/2001Sb. o evidenci a hlášení pracovních úrazů, z.</w:t>
      </w:r>
      <w:r w:rsidR="00243EDE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  <w:proofErr w:type="gram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č.</w:t>
      </w:r>
      <w:proofErr w:type="gramEnd"/>
      <w:r w:rsidR="00243EDE"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</w:t>
      </w: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309/2006 Sb. o BOZP, NV č. 362/2005 Sb. o bližších požadavcích na bezpečnost práce a ochranu zdraví při práci na pracovištích s nebezpečím pádu z výšky nebo do hloubky.  </w:t>
      </w:r>
    </w:p>
    <w:p w14:paraId="0C24C12E" w14:textId="77777777" w:rsidR="008D37AC" w:rsidRPr="006A6701" w:rsidRDefault="00400A0A">
      <w:pPr>
        <w:spacing w:after="5" w:line="267" w:lineRule="auto"/>
        <w:ind w:left="718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Přesný postup prací stanoví zhotovitel.  </w:t>
      </w:r>
    </w:p>
    <w:p w14:paraId="7913B675" w14:textId="77777777" w:rsidR="008D37AC" w:rsidRPr="006A6701" w:rsidRDefault="00400A0A">
      <w:pPr>
        <w:spacing w:after="5" w:line="267" w:lineRule="auto"/>
        <w:ind w:left="-15" w:firstLine="708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Technologické postupy a opatření se musí vždy přizpůsobit aktuální situaci na místě montáže.  </w:t>
      </w:r>
    </w:p>
    <w:p w14:paraId="044BA1EA" w14:textId="77777777" w:rsidR="008D37AC" w:rsidRPr="006A6701" w:rsidRDefault="00400A0A">
      <w:pPr>
        <w:spacing w:after="5" w:line="267" w:lineRule="auto"/>
        <w:ind w:left="-15" w:firstLine="708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Montáž bude prováděna za provozu, je potřeba vyžádat součinnost bezpečnostního technika investora stavby.  </w:t>
      </w:r>
    </w:p>
    <w:p w14:paraId="648F47C7" w14:textId="77777777" w:rsidR="008D37AC" w:rsidRPr="006A6701" w:rsidRDefault="00400A0A">
      <w:pPr>
        <w:spacing w:after="20"/>
        <w:ind w:left="10" w:right="-3" w:hanging="10"/>
        <w:jc w:val="right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Na realizaci se bude podílet více než jeden zhotovitel, je tedy dle z. </w:t>
      </w:r>
      <w:proofErr w:type="gramStart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>č.</w:t>
      </w:r>
      <w:proofErr w:type="gramEnd"/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 309/2006 Sb. </w:t>
      </w:r>
    </w:p>
    <w:p w14:paraId="67C178DA" w14:textId="77777777" w:rsidR="008D37AC" w:rsidRPr="006A6701" w:rsidRDefault="00400A0A">
      <w:pPr>
        <w:spacing w:after="5" w:line="267" w:lineRule="auto"/>
        <w:ind w:left="-5" w:hanging="10"/>
        <w:jc w:val="both"/>
        <w:rPr>
          <w:rFonts w:asciiTheme="minorHAnsi" w:hAnsiTheme="minorHAnsi" w:cstheme="minorHAnsi"/>
          <w:color w:val="000000" w:themeColor="text1"/>
        </w:rPr>
      </w:pPr>
      <w:r w:rsidRPr="006A6701">
        <w:rPr>
          <w:rFonts w:asciiTheme="minorHAnsi" w:eastAsia="Times New Roman" w:hAnsiTheme="minorHAnsi" w:cstheme="minorHAnsi"/>
          <w:color w:val="000000" w:themeColor="text1"/>
          <w:sz w:val="24"/>
        </w:rPr>
        <w:t xml:space="preserve">potřeba koordinátor BOZP. </w:t>
      </w:r>
    </w:p>
    <w:sectPr w:rsidR="008D37AC" w:rsidRPr="006A6701">
      <w:pgSz w:w="11906" w:h="16838"/>
      <w:pgMar w:top="1425" w:right="1411" w:bottom="146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2F48"/>
    <w:multiLevelType w:val="hybridMultilevel"/>
    <w:tmpl w:val="28885740"/>
    <w:lvl w:ilvl="0" w:tplc="915AC682">
      <w:start w:val="1"/>
      <w:numFmt w:val="bullet"/>
      <w:lvlText w:val="•"/>
      <w:lvlJc w:val="left"/>
      <w:pPr>
        <w:ind w:left="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40BA68">
      <w:start w:val="1"/>
      <w:numFmt w:val="bullet"/>
      <w:lvlText w:val="o"/>
      <w:lvlJc w:val="left"/>
      <w:pPr>
        <w:ind w:left="12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946266">
      <w:start w:val="1"/>
      <w:numFmt w:val="bullet"/>
      <w:lvlText w:val="▪"/>
      <w:lvlJc w:val="left"/>
      <w:pPr>
        <w:ind w:left="1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3E3564">
      <w:start w:val="1"/>
      <w:numFmt w:val="bullet"/>
      <w:lvlText w:val="•"/>
      <w:lvlJc w:val="left"/>
      <w:pPr>
        <w:ind w:left="2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FC27C0">
      <w:start w:val="1"/>
      <w:numFmt w:val="bullet"/>
      <w:lvlText w:val="o"/>
      <w:lvlJc w:val="left"/>
      <w:pPr>
        <w:ind w:left="34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0EB374">
      <w:start w:val="1"/>
      <w:numFmt w:val="bullet"/>
      <w:lvlText w:val="▪"/>
      <w:lvlJc w:val="left"/>
      <w:pPr>
        <w:ind w:left="4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FC7124">
      <w:start w:val="1"/>
      <w:numFmt w:val="bullet"/>
      <w:lvlText w:val="•"/>
      <w:lvlJc w:val="left"/>
      <w:pPr>
        <w:ind w:left="48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07B36">
      <w:start w:val="1"/>
      <w:numFmt w:val="bullet"/>
      <w:lvlText w:val="o"/>
      <w:lvlJc w:val="left"/>
      <w:pPr>
        <w:ind w:left="55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5A92EA">
      <w:start w:val="1"/>
      <w:numFmt w:val="bullet"/>
      <w:lvlText w:val="▪"/>
      <w:lvlJc w:val="left"/>
      <w:pPr>
        <w:ind w:left="62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85131A"/>
    <w:multiLevelType w:val="multilevel"/>
    <w:tmpl w:val="07B0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38EC6DFA"/>
    <w:multiLevelType w:val="multilevel"/>
    <w:tmpl w:val="AE269B6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3" w15:restartNumberingAfterBreak="0">
    <w:nsid w:val="3EF62EA9"/>
    <w:multiLevelType w:val="hybridMultilevel"/>
    <w:tmpl w:val="ACB077BC"/>
    <w:lvl w:ilvl="0" w:tplc="F0B4BC2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1EE54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420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0C28A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74749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4C93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ED1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6C6E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AC25A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D0DEE"/>
    <w:multiLevelType w:val="hybridMultilevel"/>
    <w:tmpl w:val="BFE2C58A"/>
    <w:lvl w:ilvl="0" w:tplc="F0B4BC24">
      <w:start w:val="1"/>
      <w:numFmt w:val="bullet"/>
      <w:lvlText w:val="-"/>
      <w:lvlJc w:val="left"/>
      <w:pPr>
        <w:ind w:left="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F2A27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AA46F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4263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C270F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63A0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C688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6120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009EA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AF2554"/>
    <w:multiLevelType w:val="hybridMultilevel"/>
    <w:tmpl w:val="3A763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3BD8"/>
    <w:multiLevelType w:val="hybridMultilevel"/>
    <w:tmpl w:val="FF10D50E"/>
    <w:lvl w:ilvl="0" w:tplc="F4FE380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C8C16E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8E8B9E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7E6C9C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B2AC9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A622E6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3C2242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6F832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2ABAB2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6884503"/>
    <w:multiLevelType w:val="hybridMultilevel"/>
    <w:tmpl w:val="A3B29316"/>
    <w:lvl w:ilvl="0" w:tplc="18281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563B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609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9C8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08D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0D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7493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E6F8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C08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7AC"/>
    <w:rsid w:val="000627C8"/>
    <w:rsid w:val="00114292"/>
    <w:rsid w:val="00146822"/>
    <w:rsid w:val="0021286A"/>
    <w:rsid w:val="00223E67"/>
    <w:rsid w:val="00243EDE"/>
    <w:rsid w:val="00266141"/>
    <w:rsid w:val="002B3FEC"/>
    <w:rsid w:val="002E6F72"/>
    <w:rsid w:val="003322E7"/>
    <w:rsid w:val="00362F77"/>
    <w:rsid w:val="00400A0A"/>
    <w:rsid w:val="004E46E8"/>
    <w:rsid w:val="004E62F8"/>
    <w:rsid w:val="0051091D"/>
    <w:rsid w:val="005119A9"/>
    <w:rsid w:val="00571BAC"/>
    <w:rsid w:val="005A3702"/>
    <w:rsid w:val="005B6456"/>
    <w:rsid w:val="005D2D4B"/>
    <w:rsid w:val="005D4FBB"/>
    <w:rsid w:val="005F1234"/>
    <w:rsid w:val="005F6F20"/>
    <w:rsid w:val="00613E49"/>
    <w:rsid w:val="00641A38"/>
    <w:rsid w:val="00662A14"/>
    <w:rsid w:val="006A6701"/>
    <w:rsid w:val="006B2835"/>
    <w:rsid w:val="00755EF6"/>
    <w:rsid w:val="00772897"/>
    <w:rsid w:val="0087331D"/>
    <w:rsid w:val="008B26EF"/>
    <w:rsid w:val="008D37AC"/>
    <w:rsid w:val="00905E89"/>
    <w:rsid w:val="00931CAF"/>
    <w:rsid w:val="009C0879"/>
    <w:rsid w:val="00A5049E"/>
    <w:rsid w:val="00A612B8"/>
    <w:rsid w:val="00A84CA4"/>
    <w:rsid w:val="00A95212"/>
    <w:rsid w:val="00AD0BDC"/>
    <w:rsid w:val="00B25167"/>
    <w:rsid w:val="00B4136D"/>
    <w:rsid w:val="00B562C5"/>
    <w:rsid w:val="00B57ED1"/>
    <w:rsid w:val="00B728CB"/>
    <w:rsid w:val="00BA0567"/>
    <w:rsid w:val="00BE2498"/>
    <w:rsid w:val="00C65987"/>
    <w:rsid w:val="00CC618F"/>
    <w:rsid w:val="00CF60D9"/>
    <w:rsid w:val="00D17737"/>
    <w:rsid w:val="00D4678F"/>
    <w:rsid w:val="00D57390"/>
    <w:rsid w:val="00D97FEB"/>
    <w:rsid w:val="00DB6624"/>
    <w:rsid w:val="00DC7BC2"/>
    <w:rsid w:val="00DF35E2"/>
    <w:rsid w:val="00EF516C"/>
    <w:rsid w:val="00F64655"/>
    <w:rsid w:val="00FC0F04"/>
    <w:rsid w:val="1D5B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B40F"/>
  <w15:docId w15:val="{2495093D-4F54-4198-ABDD-2D86BDEF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 w:line="269" w:lineRule="auto"/>
      <w:ind w:left="73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 w:line="269" w:lineRule="auto"/>
      <w:ind w:left="730" w:hanging="10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6"/>
    </w:rPr>
  </w:style>
  <w:style w:type="paragraph" w:styleId="Odstavecseseznamem">
    <w:name w:val="List Paragraph"/>
    <w:basedOn w:val="Normln"/>
    <w:uiPriority w:val="34"/>
    <w:qFormat/>
    <w:rsid w:val="00772897"/>
    <w:pPr>
      <w:ind w:left="720"/>
      <w:contextualSpacing/>
    </w:pPr>
  </w:style>
  <w:style w:type="paragraph" w:customStyle="1" w:styleId="Default">
    <w:name w:val="Default"/>
    <w:rsid w:val="0077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mezer">
    <w:name w:val="No Spacing"/>
    <w:uiPriority w:val="1"/>
    <w:qFormat/>
    <w:rsid w:val="00772897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BDC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2720</Words>
  <Characters>16051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GRAFIKA</dc:creator>
  <cp:lastModifiedBy>Pavel Kopecký</cp:lastModifiedBy>
  <cp:revision>12</cp:revision>
  <dcterms:created xsi:type="dcterms:W3CDTF">2019-08-23T10:58:00Z</dcterms:created>
  <dcterms:modified xsi:type="dcterms:W3CDTF">2019-09-03T18:30:00Z</dcterms:modified>
</cp:coreProperties>
</file>