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BE" w:rsidRPr="007C5F98" w:rsidRDefault="00B10BC2">
      <w:pPr>
        <w:tabs>
          <w:tab w:val="center" w:pos="560"/>
          <w:tab w:val="center" w:pos="2797"/>
        </w:tabs>
        <w:spacing w:after="0" w:line="259" w:lineRule="auto"/>
        <w:ind w:left="0" w:firstLine="0"/>
        <w:jc w:val="left"/>
      </w:pPr>
      <w:r w:rsidRPr="007C5F98">
        <w:rPr>
          <w:rFonts w:eastAsia="Calibri"/>
          <w:sz w:val="22"/>
        </w:rPr>
        <w:tab/>
      </w:r>
      <w:r w:rsidRPr="007C5F98">
        <w:rPr>
          <w:b/>
          <w:sz w:val="32"/>
        </w:rPr>
        <w:t>1.3</w:t>
      </w:r>
      <w:r w:rsidRPr="007C5F98">
        <w:rPr>
          <w:rFonts w:eastAsia="Arial"/>
          <w:b/>
          <w:sz w:val="32"/>
        </w:rPr>
        <w:t xml:space="preserve"> </w:t>
      </w:r>
      <w:r w:rsidRPr="007C5F98">
        <w:rPr>
          <w:rFonts w:eastAsia="Arial"/>
          <w:b/>
          <w:sz w:val="32"/>
        </w:rPr>
        <w:tab/>
      </w:r>
      <w:r w:rsidRPr="007C5F98">
        <w:rPr>
          <w:b/>
          <w:sz w:val="32"/>
        </w:rPr>
        <w:t xml:space="preserve">Počítačové vybavení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pStyle w:val="Nadpis1"/>
        <w:ind w:left="715"/>
      </w:pPr>
      <w:r w:rsidRPr="007C5F98">
        <w:t>1.3.1</w:t>
      </w:r>
      <w:r w:rsidRPr="007C5F98">
        <w:rPr>
          <w:rFonts w:eastAsia="Arial"/>
        </w:rPr>
        <w:t xml:space="preserve"> </w:t>
      </w:r>
      <w:r w:rsidRPr="007C5F98">
        <w:t xml:space="preserve">Všeobecné údaje </w:t>
      </w:r>
    </w:p>
    <w:p w:rsidR="009F75BE" w:rsidRPr="007C5F98" w:rsidRDefault="00B10BC2">
      <w:pPr>
        <w:spacing w:after="0" w:line="259" w:lineRule="auto"/>
        <w:ind w:left="1080" w:firstLine="0"/>
        <w:jc w:val="left"/>
      </w:pPr>
      <w:r w:rsidRPr="007C5F98">
        <w:rPr>
          <w:b/>
          <w:sz w:val="26"/>
        </w:rPr>
        <w:t xml:space="preserve">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>Název stavby</w:t>
      </w:r>
      <w:r w:rsidRPr="007C5F98">
        <w:t xml:space="preserve">:  </w:t>
      </w:r>
    </w:p>
    <w:p w:rsidR="00852D53" w:rsidRDefault="00B10BC2">
      <w:pPr>
        <w:spacing w:after="5" w:line="250" w:lineRule="auto"/>
        <w:ind w:left="-5" w:right="4005"/>
        <w:jc w:val="left"/>
      </w:pPr>
      <w:r w:rsidRPr="007C5F98">
        <w:rPr>
          <w:b/>
        </w:rPr>
        <w:t>Objekt: Základní škola, Zeyerova 3354, Kroměříž</w:t>
      </w:r>
      <w:r w:rsidRPr="007C5F98">
        <w:t xml:space="preserve"> </w:t>
      </w:r>
      <w:r w:rsidRPr="007C5F98">
        <w:rPr>
          <w:b/>
        </w:rPr>
        <w:t>Název PS</w:t>
      </w:r>
      <w:r w:rsidRPr="007C5F98">
        <w:t xml:space="preserve">: Slaboproud – SLP </w:t>
      </w:r>
    </w:p>
    <w:p w:rsidR="009F75BE" w:rsidRPr="007C5F98" w:rsidRDefault="00B10BC2">
      <w:pPr>
        <w:spacing w:after="5" w:line="250" w:lineRule="auto"/>
        <w:ind w:left="-5" w:right="4005"/>
        <w:jc w:val="left"/>
      </w:pPr>
      <w:r w:rsidRPr="007C5F98">
        <w:rPr>
          <w:b/>
        </w:rPr>
        <w:t>Místo stavby</w:t>
      </w:r>
      <w:r w:rsidRPr="007C5F98">
        <w:t xml:space="preserve">: 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>Zpracovatel projektu</w:t>
      </w:r>
      <w:r w:rsidRPr="007C5F98">
        <w:t>: Zdeněk Indra</w:t>
      </w:r>
      <w:r w:rsidR="00B47B32" w:rsidRPr="007C5F98">
        <w:t xml:space="preserve">, </w:t>
      </w:r>
      <w:r w:rsidR="00B47B32" w:rsidRPr="007C5F98">
        <w:rPr>
          <w:color w:val="auto"/>
        </w:rPr>
        <w:t>Jan Bartoň</w:t>
      </w:r>
      <w:r w:rsidRPr="007C5F98"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6"/>
        </w:rPr>
        <w:t xml:space="preserve"> </w:t>
      </w:r>
    </w:p>
    <w:p w:rsidR="009F75BE" w:rsidRPr="007C5F98" w:rsidRDefault="00B10BC2">
      <w:pPr>
        <w:pStyle w:val="Nadpis1"/>
        <w:ind w:left="715"/>
      </w:pPr>
      <w:r w:rsidRPr="007C5F98">
        <w:t>1.3.2</w:t>
      </w:r>
      <w:r w:rsidRPr="007C5F98">
        <w:rPr>
          <w:rFonts w:eastAsia="Arial"/>
        </w:rPr>
        <w:t xml:space="preserve"> </w:t>
      </w:r>
      <w:r w:rsidRPr="007C5F98">
        <w:t xml:space="preserve">Výchozí podklady </w:t>
      </w:r>
    </w:p>
    <w:p w:rsidR="009F75BE" w:rsidRPr="007C5F98" w:rsidRDefault="00B10BC2">
      <w:pPr>
        <w:spacing w:after="0" w:line="259" w:lineRule="auto"/>
        <w:ind w:left="360" w:firstLine="0"/>
        <w:jc w:val="left"/>
      </w:pPr>
      <w:r w:rsidRPr="007C5F98">
        <w:rPr>
          <w:b/>
          <w:sz w:val="26"/>
        </w:rPr>
        <w:t xml:space="preserve"> </w:t>
      </w:r>
    </w:p>
    <w:p w:rsidR="009F75BE" w:rsidRPr="007C5F98" w:rsidRDefault="00B10BC2">
      <w:pPr>
        <w:ind w:left="-5" w:right="45"/>
      </w:pPr>
      <w:r w:rsidRPr="007C5F98">
        <w:t xml:space="preserve">Pro zpracování této zprávy bylo použito následujících podkladů: </w:t>
      </w:r>
    </w:p>
    <w:p w:rsidR="009F75BE" w:rsidRPr="007C5F98" w:rsidRDefault="00B10BC2">
      <w:pPr>
        <w:numPr>
          <w:ilvl w:val="0"/>
          <w:numId w:val="1"/>
        </w:numPr>
        <w:ind w:right="45" w:hanging="142"/>
      </w:pPr>
      <w:r w:rsidRPr="007C5F98">
        <w:t xml:space="preserve">Ing. </w:t>
      </w:r>
      <w:proofErr w:type="spellStart"/>
      <w:r w:rsidRPr="007C5F98">
        <w:t>Zona</w:t>
      </w:r>
      <w:proofErr w:type="spellEnd"/>
      <w:r w:rsidRPr="007C5F98">
        <w:t xml:space="preserve"> Jan - projekce </w:t>
      </w:r>
    </w:p>
    <w:p w:rsidR="009F75BE" w:rsidRPr="007C5F98" w:rsidRDefault="00B10BC2">
      <w:pPr>
        <w:numPr>
          <w:ilvl w:val="0"/>
          <w:numId w:val="1"/>
        </w:numPr>
        <w:ind w:right="45" w:hanging="142"/>
      </w:pPr>
      <w:r w:rsidRPr="007C5F98">
        <w:t xml:space="preserve">Standard konektivity škol </w:t>
      </w:r>
    </w:p>
    <w:p w:rsidR="009F75BE" w:rsidRPr="007C5F98" w:rsidRDefault="00B10BC2">
      <w:pPr>
        <w:numPr>
          <w:ilvl w:val="0"/>
          <w:numId w:val="1"/>
        </w:numPr>
        <w:ind w:right="45" w:hanging="142"/>
      </w:pPr>
      <w:r w:rsidRPr="007C5F98">
        <w:t xml:space="preserve">Současný stav počítačového vybavení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</w:rPr>
        <w:t xml:space="preserve">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 xml:space="preserve">Základní normy: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i/>
        </w:rPr>
        <w:t xml:space="preserve"> </w:t>
      </w:r>
    </w:p>
    <w:p w:rsidR="009F75BE" w:rsidRPr="007C5F98" w:rsidRDefault="00B10BC2">
      <w:pPr>
        <w:pStyle w:val="Nadpis2"/>
        <w:spacing w:after="0" w:line="259" w:lineRule="auto"/>
        <w:ind w:left="-5"/>
      </w:pPr>
      <w:r w:rsidRPr="007C5F98">
        <w:rPr>
          <w:i/>
          <w:sz w:val="24"/>
        </w:rPr>
        <w:t xml:space="preserve">Všeobecné </w:t>
      </w:r>
    </w:p>
    <w:p w:rsidR="009F75BE" w:rsidRPr="007C5F98" w:rsidRDefault="00B10BC2">
      <w:pPr>
        <w:ind w:left="-5" w:right="45"/>
      </w:pPr>
      <w:r w:rsidRPr="007C5F98">
        <w:t xml:space="preserve">Vyhláška č. 268/2011 Sb., kterou se mění vyhláška č. 23/2008 Sb., o technických podmínkách požární ochrany staveb </w:t>
      </w:r>
    </w:p>
    <w:p w:rsidR="009F75BE" w:rsidRPr="007C5F98" w:rsidRDefault="00B10BC2">
      <w:pPr>
        <w:spacing w:after="0" w:line="239" w:lineRule="auto"/>
        <w:ind w:left="0" w:right="406" w:firstLine="0"/>
        <w:jc w:val="left"/>
      </w:pPr>
      <w:r w:rsidRPr="007C5F98">
        <w:t xml:space="preserve">Vyhláška č. 221/2014 Sb., kterou se mění vyhláška č. 246/2001 Sb., o stanovení podmínek požární bezpečnosti a výkonu státního požárního dozoru (vyhláška o požární prevenci) ČSN 34 2300, změna Z1, 09/2014 - Předpisy pro vnitřní rozvody sdělovacích vedení </w:t>
      </w:r>
    </w:p>
    <w:p w:rsidR="009F75BE" w:rsidRPr="007C5F98" w:rsidRDefault="00B10BC2">
      <w:pPr>
        <w:ind w:left="-5" w:right="45"/>
      </w:pPr>
      <w:r w:rsidRPr="007C5F98">
        <w:t xml:space="preserve">ČSN 73 0804, změna Z2 02/2015 - Požární bezpečnost staveb – Výrobní objekty </w:t>
      </w:r>
    </w:p>
    <w:p w:rsidR="009F75BE" w:rsidRPr="007C5F98" w:rsidRDefault="00B10BC2">
      <w:pPr>
        <w:ind w:left="-5" w:right="45"/>
      </w:pPr>
      <w:r w:rsidRPr="007C5F98">
        <w:t xml:space="preserve">ČSN 73 0848, 04/2009 - Požární bezpečnost staveb – Kabelové rozvody </w:t>
      </w:r>
    </w:p>
    <w:p w:rsidR="009F75BE" w:rsidRPr="007C5F98" w:rsidRDefault="00B10BC2">
      <w:pPr>
        <w:ind w:left="-5" w:right="45"/>
      </w:pPr>
      <w:r w:rsidRPr="007C5F98">
        <w:t xml:space="preserve">ČSN 33 4000, změna 09/1990 - Požadavky na odolnost sdělovacích zařízení proti přepětí a nadproudu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i/>
        </w:rPr>
        <w:t xml:space="preserve"> </w:t>
      </w:r>
    </w:p>
    <w:p w:rsidR="009F75BE" w:rsidRPr="007C5F98" w:rsidRDefault="00B10BC2">
      <w:pPr>
        <w:pStyle w:val="Nadpis2"/>
        <w:spacing w:after="0" w:line="259" w:lineRule="auto"/>
        <w:ind w:left="-5"/>
      </w:pPr>
      <w:r w:rsidRPr="007C5F98">
        <w:rPr>
          <w:i/>
          <w:sz w:val="24"/>
        </w:rPr>
        <w:t xml:space="preserve">STRUKTUROVANÁ KABELÁŽ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i/>
        </w:rPr>
        <w:t xml:space="preserve"> </w:t>
      </w:r>
    </w:p>
    <w:p w:rsidR="009F75BE" w:rsidRPr="007C5F98" w:rsidRDefault="00B10BC2">
      <w:pPr>
        <w:ind w:left="-5" w:right="45"/>
      </w:pPr>
      <w:r w:rsidRPr="007C5F98">
        <w:t xml:space="preserve">ČSN EN 50173-1 ed.3, 04/2012 - Informační technologie - Univerzální kabelážní systémy – Část 1: </w:t>
      </w:r>
    </w:p>
    <w:p w:rsidR="009F75BE" w:rsidRPr="007C5F98" w:rsidRDefault="00B10BC2">
      <w:pPr>
        <w:ind w:left="-5" w:right="45"/>
      </w:pPr>
      <w:r w:rsidRPr="007C5F98">
        <w:t xml:space="preserve">Všeobecné požadavky </w:t>
      </w:r>
    </w:p>
    <w:p w:rsidR="009F75BE" w:rsidRPr="007C5F98" w:rsidRDefault="00B10BC2">
      <w:pPr>
        <w:ind w:left="-5" w:right="45"/>
      </w:pPr>
      <w:r w:rsidRPr="007C5F98">
        <w:t xml:space="preserve">ČSN EN 50173-2, 05/2008 - Informační technologie - Univerzální kabelážní systémy – Část 2: </w:t>
      </w:r>
    </w:p>
    <w:p w:rsidR="009F75BE" w:rsidRPr="007C5F98" w:rsidRDefault="00B10BC2">
      <w:pPr>
        <w:ind w:left="-5" w:right="45"/>
      </w:pPr>
      <w:r w:rsidRPr="007C5F98">
        <w:t xml:space="preserve">Kancelářské prostory </w:t>
      </w:r>
    </w:p>
    <w:p w:rsidR="009F75BE" w:rsidRPr="007C5F98" w:rsidRDefault="00B10BC2">
      <w:pPr>
        <w:ind w:left="-5" w:right="45"/>
      </w:pPr>
      <w:r w:rsidRPr="007C5F98">
        <w:t xml:space="preserve">ČSN EN 50174-1 ed.2, 05/2010 - Informační technologie - Instalace kabelových rozvodů – Část 1: </w:t>
      </w:r>
    </w:p>
    <w:p w:rsidR="009F75BE" w:rsidRPr="007C5F98" w:rsidRDefault="00B10BC2">
      <w:pPr>
        <w:ind w:left="-5" w:right="45"/>
      </w:pPr>
      <w:r w:rsidRPr="007C5F98">
        <w:t xml:space="preserve">Specifikace a zabezpečení kvality </w:t>
      </w:r>
    </w:p>
    <w:p w:rsidR="009F75BE" w:rsidRPr="007C5F98" w:rsidRDefault="00B10BC2">
      <w:pPr>
        <w:ind w:left="-5" w:right="45"/>
      </w:pPr>
      <w:r w:rsidRPr="007C5F98">
        <w:t xml:space="preserve">ČSN EN 50174-2 ed.2, 05/2010 - Informační technologie - Instalace kabelových rozvodů – Část 2: </w:t>
      </w:r>
    </w:p>
    <w:p w:rsidR="009F75BE" w:rsidRPr="007C5F98" w:rsidRDefault="00B10BC2">
      <w:pPr>
        <w:spacing w:after="30"/>
        <w:ind w:left="-5" w:right="45"/>
      </w:pPr>
      <w:r w:rsidRPr="007C5F98">
        <w:t xml:space="preserve">Projektová příprava a výstavba v budovách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lastRenderedPageBreak/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pStyle w:val="Nadpis1"/>
        <w:spacing w:after="0" w:line="259" w:lineRule="auto"/>
        <w:ind w:left="720" w:firstLine="0"/>
      </w:pPr>
      <w:r w:rsidRPr="007C5F98">
        <w:rPr>
          <w:sz w:val="28"/>
        </w:rPr>
        <w:t>1.3.3</w:t>
      </w:r>
      <w:r w:rsidRPr="007C5F98">
        <w:rPr>
          <w:rFonts w:eastAsia="Arial"/>
          <w:sz w:val="28"/>
        </w:rPr>
        <w:t xml:space="preserve"> </w:t>
      </w:r>
      <w:r w:rsidRPr="007C5F98">
        <w:rPr>
          <w:sz w:val="28"/>
        </w:rPr>
        <w:t xml:space="preserve">ZÁKLADNÍ TECHNICKÉ ÚDAJE </w:t>
      </w:r>
    </w:p>
    <w:p w:rsidR="009F75BE" w:rsidRPr="007C5F98" w:rsidRDefault="00B10BC2">
      <w:pPr>
        <w:spacing w:after="0" w:line="259" w:lineRule="auto"/>
        <w:ind w:left="72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 xml:space="preserve">Napěťové soustavy: </w:t>
      </w:r>
    </w:p>
    <w:p w:rsidR="009F75BE" w:rsidRPr="007C5F98" w:rsidRDefault="00B10BC2">
      <w:pPr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Silová soustava – síťové napájení 230V/50Hz: 1 NPE AC 230 V / TN-S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</w:rPr>
        <w:t xml:space="preserve">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 xml:space="preserve">Ochrana před úrazem elektrickým proudem dle ČSN EN 61140: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rFonts w:eastAsia="Segoe UI Symbol"/>
        </w:rPr>
        <w:t xml:space="preserve"> </w:t>
      </w:r>
    </w:p>
    <w:p w:rsidR="009F75BE" w:rsidRPr="007C5F98" w:rsidRDefault="00B10BC2">
      <w:pPr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základní ochrana, ochrana při poruše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</w:rPr>
        <w:t xml:space="preserve">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 xml:space="preserve">Ochranná opatření dle ČSN 332000-4-41 </w:t>
      </w:r>
      <w:proofErr w:type="spellStart"/>
      <w:r w:rsidRPr="007C5F98">
        <w:rPr>
          <w:b/>
        </w:rPr>
        <w:t>ed</w:t>
      </w:r>
      <w:proofErr w:type="spellEnd"/>
      <w:r w:rsidRPr="007C5F98">
        <w:rPr>
          <w:b/>
        </w:rPr>
        <w:t xml:space="preserve">. 2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rFonts w:eastAsia="Segoe UI Symbol"/>
        </w:rPr>
        <w:t xml:space="preserve"> </w:t>
      </w:r>
    </w:p>
    <w:p w:rsidR="009F75BE" w:rsidRPr="007C5F98" w:rsidRDefault="00B10BC2">
      <w:pPr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Ochrana před dotykem neživých částí elektrického zařízení dle čl. 413: </w:t>
      </w:r>
    </w:p>
    <w:p w:rsidR="009F75BE" w:rsidRPr="007C5F98" w:rsidRDefault="00B10BC2">
      <w:pPr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Silové rozvody 230V/50Hz: samočinným odpojením od zdroje, dvojitá, nebo zesílená izolace </w:t>
      </w:r>
    </w:p>
    <w:p w:rsidR="009F75BE" w:rsidRPr="007C5F98" w:rsidRDefault="00B10BC2">
      <w:pPr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Sdělovací rozvody: malým napětím SELV </w:t>
      </w:r>
    </w:p>
    <w:p w:rsidR="009F75BE" w:rsidRPr="007C5F98" w:rsidRDefault="00B10BC2">
      <w:pPr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Ochrana před dotykem živých částí elektrického zařízení dle čl. 412: </w:t>
      </w:r>
    </w:p>
    <w:p w:rsidR="009F75BE" w:rsidRPr="007C5F98" w:rsidRDefault="00B10BC2">
      <w:pPr>
        <w:ind w:left="-5" w:right="449"/>
      </w:pPr>
      <w:r w:rsidRPr="007C5F98">
        <w:rPr>
          <w:rFonts w:eastAsia="Segoe UI Symbol"/>
        </w:rPr>
        <w:t xml:space="preserve">− </w:t>
      </w:r>
      <w:r w:rsidRPr="007C5F98">
        <w:t xml:space="preserve">je dána jejich konstrukčním uspořádáním a je řešena některou z těchto ochran: polohou, zábranou, krytem nebo přepážkami, izolací živých částí, doplňkovou izolací a doplňkovou ochranou proudovým chráničem.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</w:rPr>
        <w:t xml:space="preserve"> </w:t>
      </w:r>
    </w:p>
    <w:p w:rsidR="009F75BE" w:rsidRPr="007C5F98" w:rsidRDefault="00B10BC2">
      <w:pPr>
        <w:spacing w:after="5" w:line="250" w:lineRule="auto"/>
        <w:ind w:left="-5"/>
        <w:jc w:val="left"/>
      </w:pPr>
      <w:r w:rsidRPr="007C5F98">
        <w:rPr>
          <w:b/>
        </w:rPr>
        <w:t xml:space="preserve">Vnější vlivy dle ČSN 33 2000-3, 332000-5-51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rFonts w:eastAsia="Segoe UI Symbol"/>
        </w:rPr>
        <w:t xml:space="preserve"> </w:t>
      </w:r>
    </w:p>
    <w:p w:rsidR="009F75BE" w:rsidRPr="007C5F98" w:rsidRDefault="00B10BC2">
      <w:pPr>
        <w:spacing w:after="33"/>
        <w:ind w:left="-5" w:right="45"/>
      </w:pPr>
      <w:r w:rsidRPr="007C5F98">
        <w:rPr>
          <w:rFonts w:eastAsia="Segoe UI Symbol"/>
        </w:rPr>
        <w:t xml:space="preserve">− </w:t>
      </w:r>
      <w:r w:rsidRPr="007C5F98">
        <w:t xml:space="preserve">Prostředí: protokol o vnějších vlivech nebyl v době zpracování této </w:t>
      </w:r>
      <w:proofErr w:type="gramStart"/>
      <w:r w:rsidRPr="007C5F98">
        <w:t>projektové    dokumentace</w:t>
      </w:r>
      <w:proofErr w:type="gramEnd"/>
      <w:r w:rsidRPr="007C5F98">
        <w:t xml:space="preserve"> k dispozici. Dle získaných podkladů a dle charakteru objektu, by mělo být zařízení, včetně rozvodů, umístěno v prostorech s prostředím normálním.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spacing w:after="6" w:line="259" w:lineRule="auto"/>
        <w:ind w:left="0" w:firstLine="0"/>
        <w:jc w:val="left"/>
      </w:pPr>
      <w:r w:rsidRPr="007C5F98">
        <w:rPr>
          <w:b/>
          <w:sz w:val="28"/>
        </w:rPr>
        <w:t xml:space="preserve"> </w:t>
      </w:r>
    </w:p>
    <w:p w:rsidR="009F75BE" w:rsidRPr="007C5F98" w:rsidRDefault="00B10BC2">
      <w:pPr>
        <w:pStyle w:val="Nadpis2"/>
        <w:ind w:left="715"/>
      </w:pPr>
      <w:r w:rsidRPr="007C5F98">
        <w:rPr>
          <w:sz w:val="28"/>
        </w:rPr>
        <w:t>1.3.4</w:t>
      </w:r>
      <w:r w:rsidRPr="007C5F98">
        <w:rPr>
          <w:rFonts w:eastAsia="Arial"/>
          <w:sz w:val="28"/>
        </w:rPr>
        <w:t xml:space="preserve"> </w:t>
      </w:r>
      <w:r w:rsidRPr="007C5F98">
        <w:rPr>
          <w:sz w:val="28"/>
        </w:rPr>
        <w:t xml:space="preserve">TECHNICKÁ ZPRÁVA - </w:t>
      </w:r>
      <w:r w:rsidRPr="007C5F98">
        <w:t>Strukturovaná kabeláž – SK</w:t>
      </w:r>
      <w:r w:rsidRPr="007C5F98">
        <w:rPr>
          <w:sz w:val="28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</w:rPr>
        <w:t xml:space="preserve"> </w:t>
      </w:r>
    </w:p>
    <w:p w:rsidR="009F75BE" w:rsidRPr="007C5F98" w:rsidRDefault="00B10BC2">
      <w:pPr>
        <w:spacing w:after="5" w:line="250" w:lineRule="auto"/>
        <w:ind w:left="370"/>
        <w:jc w:val="left"/>
      </w:pPr>
      <w:r w:rsidRPr="007C5F98">
        <w:rPr>
          <w:b/>
        </w:rPr>
        <w:t>1.</w:t>
      </w:r>
      <w:r w:rsidRPr="007C5F98">
        <w:rPr>
          <w:rFonts w:eastAsia="Arial"/>
          <w:b/>
        </w:rPr>
        <w:t xml:space="preserve"> </w:t>
      </w:r>
      <w:r w:rsidRPr="007C5F98">
        <w:rPr>
          <w:b/>
        </w:rPr>
        <w:t xml:space="preserve">Popis řešení </w:t>
      </w:r>
    </w:p>
    <w:p w:rsidR="00852D53" w:rsidRDefault="00B10BC2" w:rsidP="00852D53">
      <w:pPr>
        <w:pStyle w:val="Odstavecseseznamem"/>
        <w:numPr>
          <w:ilvl w:val="1"/>
          <w:numId w:val="4"/>
        </w:numPr>
        <w:spacing w:after="5" w:line="255" w:lineRule="auto"/>
        <w:rPr>
          <w:rFonts w:ascii="Times New Roman" w:hAnsi="Times New Roman" w:cs="Times New Roman"/>
          <w:b/>
          <w:sz w:val="24"/>
          <w:szCs w:val="24"/>
        </w:rPr>
      </w:pPr>
      <w:r w:rsidRPr="007C5F98">
        <w:t xml:space="preserve"> </w:t>
      </w:r>
      <w:r w:rsidR="00852D53" w:rsidRPr="005B6456">
        <w:rPr>
          <w:rFonts w:ascii="Times New Roman" w:hAnsi="Times New Roman" w:cs="Times New Roman"/>
          <w:b/>
          <w:sz w:val="24"/>
          <w:szCs w:val="24"/>
        </w:rPr>
        <w:t>Serverový cluster</w:t>
      </w:r>
    </w:p>
    <w:p w:rsidR="00852D53" w:rsidRPr="005B6456" w:rsidRDefault="00852D53" w:rsidP="00852D53">
      <w:pPr>
        <w:spacing w:after="0"/>
        <w:ind w:left="1080" w:firstLine="708"/>
      </w:pPr>
      <w:r w:rsidRPr="005B6456">
        <w:t xml:space="preserve">V objektu bude provedena instalace nového serverového řešení včetně konfigurace a migrace stávajících fyzických serverů a dat školy na virtuální stroje běžící na serverovém clusteru. Model fyzických hostitelů bude </w:t>
      </w:r>
      <w:r w:rsidR="00D86C6E">
        <w:t>Server -</w:t>
      </w:r>
      <w:r w:rsidR="00D86C6E">
        <w:rPr>
          <w:lang w:val="en-US"/>
        </w:rPr>
        <w:t>&gt;</w:t>
      </w:r>
      <w:proofErr w:type="spellStart"/>
      <w:r w:rsidR="00D86C6E">
        <w:t>Replica</w:t>
      </w:r>
      <w:proofErr w:type="spellEnd"/>
      <w:r w:rsidR="00D86C6E">
        <w:t xml:space="preserve"> server</w:t>
      </w:r>
      <w:r w:rsidRPr="005B6456">
        <w:t xml:space="preserve"> </w:t>
      </w:r>
      <w:r w:rsidR="00D86C6E">
        <w:t>1</w:t>
      </w:r>
      <w:r w:rsidR="004F3B7D">
        <w:t>+1.</w:t>
      </w:r>
    </w:p>
    <w:p w:rsidR="00852D53" w:rsidRPr="005B6456" w:rsidRDefault="00852D53" w:rsidP="00852D53">
      <w:pPr>
        <w:pStyle w:val="Odstavecseseznamem"/>
        <w:spacing w:after="5" w:line="267" w:lineRule="auto"/>
        <w:jc w:val="both"/>
        <w:rPr>
          <w:rFonts w:ascii="Times New Roman" w:eastAsia="Times New Roman" w:hAnsi="Times New Roman" w:cs="Times New Roman"/>
          <w:sz w:val="24"/>
        </w:rPr>
      </w:pPr>
      <w:r w:rsidRPr="00D57390">
        <w:rPr>
          <w:noProof/>
        </w:rPr>
        <w:t xml:space="preserve"> </w:t>
      </w:r>
    </w:p>
    <w:p w:rsidR="00852D53" w:rsidRDefault="00852D53" w:rsidP="00852D53">
      <w:pPr>
        <w:pStyle w:val="Odstavecseseznamem"/>
        <w:spacing w:after="5" w:line="255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52D53" w:rsidRDefault="00852D53" w:rsidP="00852D53">
      <w:pPr>
        <w:pStyle w:val="Odstavecseseznamem"/>
        <w:numPr>
          <w:ilvl w:val="1"/>
          <w:numId w:val="4"/>
        </w:numPr>
        <w:spacing w:after="5" w:line="255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Instalace nové rackové skříně a přesunutí staré</w:t>
      </w:r>
    </w:p>
    <w:p w:rsidR="00852D53" w:rsidRPr="005B6456" w:rsidRDefault="00852D53" w:rsidP="00852D53">
      <w:pPr>
        <w:pStyle w:val="Odstavecseseznamem"/>
        <w:spacing w:after="5" w:line="267" w:lineRule="auto"/>
        <w:ind w:left="1080" w:firstLine="696"/>
        <w:jc w:val="both"/>
        <w:rPr>
          <w:rFonts w:ascii="Times New Roman" w:eastAsia="Times New Roman" w:hAnsi="Times New Roman" w:cs="Times New Roman"/>
          <w:sz w:val="24"/>
        </w:rPr>
      </w:pPr>
      <w:r w:rsidRPr="005B6456">
        <w:rPr>
          <w:rFonts w:ascii="Times New Roman" w:eastAsia="Times New Roman" w:hAnsi="Times New Roman" w:cs="Times New Roman"/>
          <w:sz w:val="24"/>
        </w:rPr>
        <w:t xml:space="preserve">V místnosti </w:t>
      </w:r>
      <w:r>
        <w:rPr>
          <w:rFonts w:ascii="Times New Roman" w:eastAsia="Times New Roman" w:hAnsi="Times New Roman" w:cs="Times New Roman"/>
          <w:sz w:val="24"/>
        </w:rPr>
        <w:t xml:space="preserve">Spisovny - </w:t>
      </w:r>
      <w:proofErr w:type="spellStart"/>
      <w:r>
        <w:rPr>
          <w:rFonts w:ascii="Times New Roman" w:eastAsia="Times New Roman" w:hAnsi="Times New Roman" w:cs="Times New Roman"/>
          <w:sz w:val="24"/>
        </w:rPr>
        <w:t>serverovny</w:t>
      </w:r>
      <w:proofErr w:type="spellEnd"/>
      <w:r w:rsidRPr="005B6456">
        <w:rPr>
          <w:rFonts w:ascii="Times New Roman" w:eastAsia="Times New Roman" w:hAnsi="Times New Roman" w:cs="Times New Roman"/>
          <w:sz w:val="24"/>
        </w:rPr>
        <w:t xml:space="preserve"> bude zabudována, osazena a zapojena 1 skříň (</w:t>
      </w:r>
      <w:proofErr w:type="spellStart"/>
      <w:r w:rsidRPr="005B6456">
        <w:rPr>
          <w:rFonts w:ascii="Times New Roman" w:eastAsia="Times New Roman" w:hAnsi="Times New Roman" w:cs="Times New Roman"/>
          <w:sz w:val="24"/>
        </w:rPr>
        <w:t>rack</w:t>
      </w:r>
      <w:proofErr w:type="spellEnd"/>
      <w:r w:rsidRPr="005B6456">
        <w:rPr>
          <w:rFonts w:ascii="Times New Roman" w:eastAsia="Times New Roman" w:hAnsi="Times New Roman" w:cs="Times New Roman"/>
          <w:sz w:val="24"/>
        </w:rPr>
        <w:t xml:space="preserve">) nového hlavního datového rozvaděče. </w:t>
      </w:r>
    </w:p>
    <w:p w:rsidR="00852D53" w:rsidRDefault="00852D53" w:rsidP="00852D53">
      <w:pPr>
        <w:pStyle w:val="Odstavecseseznamem"/>
        <w:spacing w:after="5" w:line="267" w:lineRule="auto"/>
        <w:ind w:left="1080" w:firstLine="696"/>
        <w:jc w:val="both"/>
        <w:rPr>
          <w:rFonts w:ascii="Times New Roman" w:eastAsia="Times New Roman" w:hAnsi="Times New Roman" w:cs="Times New Roman"/>
          <w:sz w:val="24"/>
        </w:rPr>
      </w:pPr>
      <w:r w:rsidRPr="005B6456">
        <w:rPr>
          <w:rFonts w:ascii="Times New Roman" w:eastAsia="Times New Roman" w:hAnsi="Times New Roman" w:cs="Times New Roman"/>
          <w:sz w:val="24"/>
        </w:rPr>
        <w:t>Hlavní datový rozvaděč bude propojen s</w:t>
      </w:r>
      <w:r>
        <w:rPr>
          <w:rFonts w:ascii="Times New Roman" w:eastAsia="Times New Roman" w:hAnsi="Times New Roman" w:cs="Times New Roman"/>
          <w:sz w:val="24"/>
        </w:rPr>
        <w:t xml:space="preserve">e stávající síťovou infrastrukturou, která je v současnosti zapojena do nevyhovujícího </w:t>
      </w:r>
      <w:proofErr w:type="spellStart"/>
      <w:r>
        <w:rPr>
          <w:rFonts w:ascii="Times New Roman" w:eastAsia="Times New Roman" w:hAnsi="Times New Roman" w:cs="Times New Roman"/>
          <w:sz w:val="24"/>
        </w:rPr>
        <w:t>switche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 místnosti informatiky.</w:t>
      </w:r>
    </w:p>
    <w:p w:rsidR="00852D53" w:rsidRDefault="00C50775" w:rsidP="00852D53">
      <w:pPr>
        <w:pStyle w:val="Odstavecseseznamem"/>
        <w:spacing w:after="5" w:line="267" w:lineRule="auto"/>
        <w:ind w:left="1080" w:firstLine="696"/>
        <w:jc w:val="both"/>
        <w:rPr>
          <w:rFonts w:ascii="Times New Roman" w:eastAsia="Times New Roman" w:hAnsi="Times New Roman" w:cs="Times New Roman"/>
          <w:sz w:val="24"/>
        </w:rPr>
      </w:pPr>
      <w:r w:rsidRPr="00C50775">
        <w:rPr>
          <w:rFonts w:ascii="Times New Roman" w:eastAsia="Times New Roman" w:hAnsi="Times New Roman" w:cs="Times New Roman"/>
          <w:color w:val="7030A0"/>
          <w:sz w:val="24"/>
        </w:rPr>
        <w:lastRenderedPageBreak/>
        <w:t>Hlavní</w:t>
      </w:r>
      <w:r w:rsidR="00852D53" w:rsidRPr="00C50775">
        <w:rPr>
          <w:rFonts w:ascii="Times New Roman" w:eastAsia="Times New Roman" w:hAnsi="Times New Roman" w:cs="Times New Roman"/>
          <w:color w:val="7030A0"/>
          <w:sz w:val="24"/>
        </w:rPr>
        <w:t xml:space="preserve"> </w:t>
      </w:r>
      <w:r w:rsidR="00852D53">
        <w:rPr>
          <w:rFonts w:ascii="Times New Roman" w:eastAsia="Times New Roman" w:hAnsi="Times New Roman" w:cs="Times New Roman"/>
          <w:sz w:val="24"/>
        </w:rPr>
        <w:t xml:space="preserve">rozvaděč bude napojen na WAN a propojen páteřními optickými spoji s podružnými datovými rozvaděči ve všech školních budovách. Tyto optické </w:t>
      </w:r>
      <w:proofErr w:type="spellStart"/>
      <w:proofErr w:type="gramStart"/>
      <w:r w:rsidR="00852D53">
        <w:rPr>
          <w:rFonts w:ascii="Times New Roman" w:eastAsia="Times New Roman" w:hAnsi="Times New Roman" w:cs="Times New Roman"/>
          <w:sz w:val="24"/>
        </w:rPr>
        <w:t>propoje</w:t>
      </w:r>
      <w:proofErr w:type="spellEnd"/>
      <w:proofErr w:type="gramEnd"/>
      <w:r w:rsidR="00852D53">
        <w:rPr>
          <w:rFonts w:ascii="Times New Roman" w:eastAsia="Times New Roman" w:hAnsi="Times New Roman" w:cs="Times New Roman"/>
          <w:sz w:val="24"/>
        </w:rPr>
        <w:t xml:space="preserve"> v současné chvíli existují, budou však optimalizovány a rekonstruována jejich uložení.</w:t>
      </w:r>
    </w:p>
    <w:p w:rsidR="00852D53" w:rsidRDefault="00852D53" w:rsidP="00852D53">
      <w:pPr>
        <w:pStyle w:val="Odstavecseseznamem"/>
        <w:spacing w:after="5" w:line="267" w:lineRule="auto"/>
        <w:ind w:left="1080" w:firstLine="696"/>
        <w:jc w:val="both"/>
        <w:rPr>
          <w:rFonts w:ascii="Times New Roman" w:eastAsia="Times New Roman" w:hAnsi="Times New Roman" w:cs="Times New Roman"/>
          <w:sz w:val="24"/>
        </w:rPr>
      </w:pPr>
      <w:r w:rsidRPr="004E62F8">
        <w:rPr>
          <w:rFonts w:ascii="Times New Roman" w:eastAsia="Times New Roman" w:hAnsi="Times New Roman" w:cs="Times New Roman"/>
          <w:sz w:val="24"/>
        </w:rPr>
        <w:t xml:space="preserve">V místnosti </w:t>
      </w:r>
      <w:proofErr w:type="spellStart"/>
      <w:r w:rsidRPr="004E62F8">
        <w:rPr>
          <w:rFonts w:ascii="Times New Roman" w:eastAsia="Times New Roman" w:hAnsi="Times New Roman" w:cs="Times New Roman"/>
          <w:sz w:val="24"/>
        </w:rPr>
        <w:t>Serverovny</w:t>
      </w:r>
      <w:proofErr w:type="spellEnd"/>
      <w:r w:rsidRPr="004E62F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budou v nové rackové skříni instalovány a zapojeny </w:t>
      </w:r>
      <w:r w:rsidR="00C50775">
        <w:rPr>
          <w:rFonts w:ascii="Times New Roman" w:eastAsia="Times New Roman" w:hAnsi="Times New Roman" w:cs="Times New Roman"/>
          <w:sz w:val="24"/>
        </w:rPr>
        <w:t xml:space="preserve">tyto nové </w:t>
      </w:r>
      <w:r>
        <w:rPr>
          <w:rFonts w:ascii="Times New Roman" w:eastAsia="Times New Roman" w:hAnsi="Times New Roman" w:cs="Times New Roman"/>
          <w:sz w:val="24"/>
        </w:rPr>
        <w:t>aktivní síťové</w:t>
      </w:r>
      <w:r w:rsidR="00D86C6E">
        <w:rPr>
          <w:rFonts w:ascii="Times New Roman" w:eastAsia="Times New Roman" w:hAnsi="Times New Roman" w:cs="Times New Roman"/>
          <w:sz w:val="24"/>
        </w:rPr>
        <w:t xml:space="preserve"> prvky – 1x </w:t>
      </w:r>
      <w:proofErr w:type="spellStart"/>
      <w:r w:rsidR="00D86C6E">
        <w:rPr>
          <w:rFonts w:ascii="Times New Roman" w:eastAsia="Times New Roman" w:hAnsi="Times New Roman" w:cs="Times New Roman"/>
          <w:sz w:val="24"/>
        </w:rPr>
        <w:t>switch</w:t>
      </w:r>
      <w:proofErr w:type="spellEnd"/>
      <w:r w:rsidR="00D86C6E">
        <w:rPr>
          <w:rFonts w:ascii="Times New Roman" w:eastAsia="Times New Roman" w:hAnsi="Times New Roman" w:cs="Times New Roman"/>
          <w:sz w:val="24"/>
        </w:rPr>
        <w:t>, HW firewall a</w:t>
      </w:r>
      <w:r>
        <w:rPr>
          <w:rFonts w:ascii="Times New Roman" w:eastAsia="Times New Roman" w:hAnsi="Times New Roman" w:cs="Times New Roman"/>
          <w:sz w:val="24"/>
        </w:rPr>
        <w:t xml:space="preserve"> server.</w:t>
      </w:r>
    </w:p>
    <w:p w:rsidR="00852D53" w:rsidRDefault="00852D53" w:rsidP="00852D53">
      <w:pPr>
        <w:pStyle w:val="Odstavecseseznamem"/>
        <w:spacing w:after="5" w:line="267" w:lineRule="auto"/>
        <w:ind w:left="1080" w:firstLine="69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 každé rackové skříni 3 dalších podružných rozvaděčů budou instalovány a zapojeny </w:t>
      </w:r>
      <w:r w:rsidR="00D86C6E">
        <w:rPr>
          <w:rFonts w:ascii="Times New Roman" w:eastAsia="Times New Roman" w:hAnsi="Times New Roman" w:cs="Times New Roman"/>
          <w:sz w:val="24"/>
        </w:rPr>
        <w:t xml:space="preserve">vždy </w:t>
      </w:r>
      <w:r>
        <w:rPr>
          <w:rFonts w:ascii="Times New Roman" w:eastAsia="Times New Roman" w:hAnsi="Times New Roman" w:cs="Times New Roman"/>
          <w:sz w:val="24"/>
        </w:rPr>
        <w:t xml:space="preserve">1x </w:t>
      </w:r>
      <w:proofErr w:type="spellStart"/>
      <w:r>
        <w:rPr>
          <w:rFonts w:ascii="Times New Roman" w:eastAsia="Times New Roman" w:hAnsi="Times New Roman" w:cs="Times New Roman"/>
          <w:sz w:val="24"/>
        </w:rPr>
        <w:t>switch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 v nejvhodnější z nich </w:t>
      </w:r>
      <w:proofErr w:type="spellStart"/>
      <w:r>
        <w:rPr>
          <w:rFonts w:ascii="Times New Roman" w:eastAsia="Times New Roman" w:hAnsi="Times New Roman" w:cs="Times New Roman"/>
          <w:sz w:val="24"/>
        </w:rPr>
        <w:t>replica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server.</w:t>
      </w:r>
    </w:p>
    <w:p w:rsidR="00852D53" w:rsidRPr="004E62F8" w:rsidRDefault="00852D53" w:rsidP="00852D53">
      <w:pPr>
        <w:spacing w:after="5" w:line="267" w:lineRule="auto"/>
        <w:ind w:left="1080" w:firstLine="723"/>
      </w:pPr>
      <w:r w:rsidRPr="004E62F8">
        <w:t xml:space="preserve">Silové zásuvky určené pro připojení aktivních prvků budou opatřeny přepěťovou ochranou.  </w:t>
      </w:r>
    </w:p>
    <w:p w:rsidR="00852D53" w:rsidRDefault="00852D53" w:rsidP="00852D53">
      <w:pPr>
        <w:pStyle w:val="Odstavecseseznamem"/>
        <w:spacing w:after="5" w:line="255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52D53" w:rsidRDefault="00852D53" w:rsidP="00852D53">
      <w:pPr>
        <w:pStyle w:val="Odstavecseseznamem"/>
        <w:numPr>
          <w:ilvl w:val="1"/>
          <w:numId w:val="4"/>
        </w:numPr>
        <w:spacing w:after="5" w:line="255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Rozvody strukturované kabeláže</w:t>
      </w:r>
    </w:p>
    <w:p w:rsidR="00852D53" w:rsidRPr="004E62F8" w:rsidRDefault="00852D53" w:rsidP="00863D04">
      <w:pPr>
        <w:ind w:left="1080" w:right="45" w:firstLine="723"/>
      </w:pPr>
      <w:r w:rsidRPr="005B6456">
        <w:t xml:space="preserve">V objektu budou instalovány rozvody strukturované kabeláže (SK) UTP </w:t>
      </w:r>
      <w:proofErr w:type="spellStart"/>
      <w:r w:rsidRPr="005B6456">
        <w:t>cat</w:t>
      </w:r>
      <w:proofErr w:type="spellEnd"/>
      <w:r w:rsidRPr="005B6456">
        <w:t>. 5e. a optický kabel min. 24 vláken, SM, 9/125μm.</w:t>
      </w:r>
      <w:r>
        <w:t xml:space="preserve"> </w:t>
      </w:r>
      <w:r w:rsidRPr="004E62F8">
        <w:t xml:space="preserve">Zásuvky </w:t>
      </w:r>
      <w:r w:rsidR="004D00B8">
        <w:t xml:space="preserve">RJ45 </w:t>
      </w:r>
      <w:r w:rsidRPr="004E62F8">
        <w:t xml:space="preserve">budou řešeny jako jednoportové a dvouportové do zdi, nebo na omítku. Rozmístění zásuvek je patrné z výkresové dokumentace. </w:t>
      </w:r>
      <w:r>
        <w:t xml:space="preserve">Nová kabeláž </w:t>
      </w:r>
      <w:proofErr w:type="gramStart"/>
      <w:r>
        <w:t>bude</w:t>
      </w:r>
      <w:proofErr w:type="gramEnd"/>
      <w:r>
        <w:t xml:space="preserve"> tvořit </w:t>
      </w:r>
      <w:proofErr w:type="gramStart"/>
      <w:r>
        <w:t>propoj</w:t>
      </w:r>
      <w:proofErr w:type="gramEnd"/>
      <w:r>
        <w:t xml:space="preserve"> Učebny informatiky</w:t>
      </w:r>
      <w:r w:rsidR="00863D04">
        <w:t xml:space="preserve"> (101)</w:t>
      </w:r>
      <w:r>
        <w:t xml:space="preserve"> a spisovny (</w:t>
      </w:r>
      <w:proofErr w:type="spellStart"/>
      <w:r>
        <w:t>serverovny</w:t>
      </w:r>
      <w:proofErr w:type="spellEnd"/>
      <w:r>
        <w:t xml:space="preserve">). </w:t>
      </w:r>
      <w:r w:rsidR="00863D04" w:rsidRPr="007C5F98">
        <w:t xml:space="preserve">V učebně </w:t>
      </w:r>
      <w:r w:rsidR="00863D04">
        <w:t>Informatiky (</w:t>
      </w:r>
      <w:r w:rsidR="00863D04" w:rsidRPr="007C5F98">
        <w:t>101</w:t>
      </w:r>
      <w:r w:rsidR="00863D04">
        <w:t>)</w:t>
      </w:r>
      <w:r w:rsidR="00863D04" w:rsidRPr="007C5F98">
        <w:t xml:space="preserve"> bude 30 pracovišť žáků a jedno pracoviště učitele – vše propojeno přímo do hlavního datového rozvaděče. V učebně 102 bude 14 pracovišť žáků a 1 pracoviště učitele. Obě učebny budou osazeny interaktivní tabulí. </w:t>
      </w:r>
      <w:r>
        <w:t xml:space="preserve">Práce s kabeláží zahrnují </w:t>
      </w:r>
      <w:r w:rsidR="00863D04">
        <w:t xml:space="preserve">kromě </w:t>
      </w:r>
      <w:r>
        <w:t>připojení nové rackové skříně na stávajíc</w:t>
      </w:r>
      <w:r w:rsidR="00863D04">
        <w:t>í síťovou infrastrukturu školy také</w:t>
      </w:r>
      <w:r>
        <w:t xml:space="preserve"> vytvoření tras pro osazení </w:t>
      </w:r>
      <w:proofErr w:type="spellStart"/>
      <w:r>
        <w:t>WiFi</w:t>
      </w:r>
      <w:proofErr w:type="spellEnd"/>
      <w:r>
        <w:t>.</w:t>
      </w:r>
      <w:r w:rsidR="00C50775">
        <w:t xml:space="preserve"> </w:t>
      </w:r>
      <w:r w:rsidR="00C50775" w:rsidRPr="009336B4">
        <w:rPr>
          <w:color w:val="7030A0"/>
        </w:rPr>
        <w:t>Trasy budou vedeny a rekonstruovány s ohledem na estetiku místností, estetické dopady budou konzultovány s vedením školy.</w:t>
      </w:r>
      <w:r w:rsidR="00C50775">
        <w:rPr>
          <w:color w:val="7030A0"/>
        </w:rPr>
        <w:t xml:space="preserve"> V maximální míře budou využívány sklepní prostory.</w:t>
      </w:r>
    </w:p>
    <w:p w:rsidR="00852D53" w:rsidRDefault="00852D53" w:rsidP="00852D53">
      <w:pPr>
        <w:pStyle w:val="Odstavecseseznamem"/>
        <w:spacing w:after="5" w:line="255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52D53" w:rsidRDefault="00852D53" w:rsidP="00852D53">
      <w:pPr>
        <w:pStyle w:val="Odstavecseseznamem"/>
        <w:numPr>
          <w:ilvl w:val="1"/>
          <w:numId w:val="4"/>
        </w:numPr>
        <w:spacing w:after="5" w:line="255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Osazení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WiFi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AP</w:t>
      </w:r>
    </w:p>
    <w:p w:rsidR="00852D53" w:rsidRPr="00114292" w:rsidRDefault="00852D53" w:rsidP="00852D53">
      <w:pPr>
        <w:pStyle w:val="Odstavecseseznamem"/>
        <w:spacing w:after="5" w:line="267" w:lineRule="auto"/>
        <w:ind w:left="1080" w:firstLine="696"/>
        <w:jc w:val="both"/>
        <w:rPr>
          <w:rFonts w:ascii="Times New Roman" w:hAnsi="Times New Roman" w:cs="Times New Roman"/>
        </w:rPr>
      </w:pPr>
      <w:r w:rsidRPr="00114292">
        <w:rPr>
          <w:rFonts w:ascii="Times New Roman" w:eastAsia="Times New Roman" w:hAnsi="Times New Roman" w:cs="Times New Roman"/>
          <w:sz w:val="24"/>
        </w:rPr>
        <w:t>V rámci projektu je navrženo osazení přístupových bodů (</w:t>
      </w:r>
      <w:proofErr w:type="spellStart"/>
      <w:r w:rsidRPr="00114292">
        <w:rPr>
          <w:rFonts w:ascii="Times New Roman" w:eastAsia="Times New Roman" w:hAnsi="Times New Roman" w:cs="Times New Roman"/>
          <w:sz w:val="24"/>
        </w:rPr>
        <w:t>access</w:t>
      </w:r>
      <w:proofErr w:type="spellEnd"/>
      <w:r w:rsidRPr="00114292">
        <w:rPr>
          <w:rFonts w:ascii="Times New Roman" w:eastAsia="Times New Roman" w:hAnsi="Times New Roman" w:cs="Times New Roman"/>
          <w:sz w:val="24"/>
        </w:rPr>
        <w:t xml:space="preserve"> point) bezdrátové </w:t>
      </w:r>
      <w:proofErr w:type="spellStart"/>
      <w:r w:rsidRPr="00114292">
        <w:rPr>
          <w:rFonts w:ascii="Times New Roman" w:eastAsia="Times New Roman" w:hAnsi="Times New Roman" w:cs="Times New Roman"/>
          <w:sz w:val="24"/>
        </w:rPr>
        <w:t>WiFi</w:t>
      </w:r>
      <w:proofErr w:type="spellEnd"/>
      <w:r w:rsidRPr="00114292">
        <w:rPr>
          <w:rFonts w:ascii="Times New Roman" w:eastAsia="Times New Roman" w:hAnsi="Times New Roman" w:cs="Times New Roman"/>
          <w:sz w:val="24"/>
        </w:rPr>
        <w:t xml:space="preserve"> sítě. Přístupové body budou rozmístěny tak, aby co nejlépe pokryly prostory daného objektu</w:t>
      </w:r>
      <w:r>
        <w:rPr>
          <w:rFonts w:ascii="Times New Roman" w:eastAsia="Times New Roman" w:hAnsi="Times New Roman" w:cs="Times New Roman"/>
          <w:sz w:val="24"/>
        </w:rPr>
        <w:t xml:space="preserve"> školy</w:t>
      </w:r>
      <w:r w:rsidRPr="00114292">
        <w:rPr>
          <w:rFonts w:ascii="Times New Roman" w:eastAsia="Times New Roman" w:hAnsi="Times New Roman" w:cs="Times New Roman"/>
          <w:sz w:val="24"/>
        </w:rPr>
        <w:t xml:space="preserve">. Všechna AP budou napojena na strukturovanou kabeláž (nejsou přípustné </w:t>
      </w:r>
      <w:proofErr w:type="spellStart"/>
      <w:r w:rsidRPr="00114292">
        <w:rPr>
          <w:rFonts w:ascii="Times New Roman" w:eastAsia="Times New Roman" w:hAnsi="Times New Roman" w:cs="Times New Roman"/>
          <w:sz w:val="24"/>
        </w:rPr>
        <w:t>repeatery</w:t>
      </w:r>
      <w:proofErr w:type="spellEnd"/>
      <w:r w:rsidRPr="00114292">
        <w:rPr>
          <w:rFonts w:ascii="Times New Roman" w:eastAsia="Times New Roman" w:hAnsi="Times New Roman" w:cs="Times New Roman"/>
          <w:sz w:val="24"/>
        </w:rPr>
        <w:t xml:space="preserve"> nebo bezdrátové </w:t>
      </w:r>
      <w:proofErr w:type="spellStart"/>
      <w:r w:rsidRPr="00114292">
        <w:rPr>
          <w:rFonts w:ascii="Times New Roman" w:eastAsia="Times New Roman" w:hAnsi="Times New Roman" w:cs="Times New Roman"/>
          <w:sz w:val="24"/>
        </w:rPr>
        <w:t>extendery</w:t>
      </w:r>
      <w:proofErr w:type="spellEnd"/>
      <w:r w:rsidRPr="00114292">
        <w:rPr>
          <w:rFonts w:ascii="Times New Roman" w:eastAsia="Times New Roman" w:hAnsi="Times New Roman" w:cs="Times New Roman"/>
          <w:sz w:val="24"/>
        </w:rPr>
        <w:t>) Přesné rozmístění a připojení přístupových bodů bude optimalizováno v rámci realizace projektu a signál v objektu proměřen pomocí SW. Přístupové body budou řízeny a spravovány hromadně a centrálně</w:t>
      </w:r>
      <w:r>
        <w:rPr>
          <w:rFonts w:ascii="Times New Roman" w:eastAsia="Times New Roman" w:hAnsi="Times New Roman" w:cs="Times New Roman"/>
          <w:sz w:val="24"/>
        </w:rPr>
        <w:t>.</w:t>
      </w:r>
      <w:r w:rsidR="00C50775">
        <w:rPr>
          <w:rFonts w:ascii="Times New Roman" w:eastAsia="Times New Roman" w:hAnsi="Times New Roman" w:cs="Times New Roman"/>
          <w:sz w:val="24"/>
        </w:rPr>
        <w:t xml:space="preserve"> </w:t>
      </w:r>
      <w:r w:rsidR="00C50775" w:rsidRPr="009336B4">
        <w:rPr>
          <w:rFonts w:ascii="Times New Roman" w:eastAsia="Times New Roman" w:hAnsi="Times New Roman" w:cs="Times New Roman"/>
          <w:color w:val="7030A0"/>
          <w:sz w:val="24"/>
        </w:rPr>
        <w:t>Veškerá strukturovaná kabeláž bude vedena tak, aby co nejméně zasahovala do estetiky školních prostor.</w:t>
      </w:r>
      <w:r w:rsidR="00C50775">
        <w:rPr>
          <w:rFonts w:ascii="Times New Roman" w:eastAsia="Times New Roman" w:hAnsi="Times New Roman" w:cs="Times New Roman"/>
          <w:sz w:val="24"/>
        </w:rPr>
        <w:t xml:space="preserve"> 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>Budou využity stávající lištové rozvody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>,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 xml:space="preserve"> podhledy, 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 xml:space="preserve">stavební prostupy, šachty apod., 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 xml:space="preserve">pokud již nebude možno do stávající lišty přidat potřebné množství kabelů, bude 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>situace řešena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 xml:space="preserve"> po domluvě s vedením školy 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>(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>n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>á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>hra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>da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 xml:space="preserve"> dostatečně objemnou variantou</w:t>
      </w:r>
      <w:r w:rsidR="00C50775">
        <w:rPr>
          <w:rFonts w:ascii="Times New Roman" w:eastAsia="Times New Roman" w:hAnsi="Times New Roman" w:cs="Times New Roman"/>
          <w:color w:val="7030A0"/>
          <w:sz w:val="24"/>
        </w:rPr>
        <w:t>)</w:t>
      </w:r>
      <w:r w:rsidR="00C50775" w:rsidRPr="00CC618F">
        <w:rPr>
          <w:rFonts w:ascii="Times New Roman" w:eastAsia="Times New Roman" w:hAnsi="Times New Roman" w:cs="Times New Roman"/>
          <w:color w:val="7030A0"/>
          <w:sz w:val="24"/>
        </w:rPr>
        <w:t>.</w:t>
      </w:r>
    </w:p>
    <w:p w:rsidR="00852D53" w:rsidRDefault="00852D53" w:rsidP="00852D53">
      <w:pPr>
        <w:pStyle w:val="Odstavecseseznamem"/>
        <w:spacing w:after="5" w:line="255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52D53" w:rsidRPr="005B6456" w:rsidRDefault="00852D53" w:rsidP="00852D53">
      <w:pPr>
        <w:pStyle w:val="Odstavecseseznamem"/>
        <w:numPr>
          <w:ilvl w:val="1"/>
          <w:numId w:val="4"/>
        </w:numPr>
        <w:spacing w:after="5" w:line="255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Tvorba AD, konverze fyzických serverů a migrace dat</w:t>
      </w:r>
    </w:p>
    <w:p w:rsidR="00852D53" w:rsidRDefault="00852D53" w:rsidP="00863D04">
      <w:pPr>
        <w:ind w:left="1080" w:right="45" w:firstLine="723"/>
      </w:pPr>
      <w:r w:rsidRPr="004E62F8">
        <w:t xml:space="preserve">Správa uživatelů bude řešena prostřednictvím </w:t>
      </w:r>
      <w:proofErr w:type="spellStart"/>
      <w:r w:rsidRPr="004E62F8">
        <w:t>virtualizovaného</w:t>
      </w:r>
      <w:proofErr w:type="spellEnd"/>
      <w:r w:rsidRPr="004E62F8">
        <w:t xml:space="preserve"> serveru s AD (</w:t>
      </w:r>
      <w:proofErr w:type="spellStart"/>
      <w:r w:rsidRPr="004E62F8">
        <w:t>active</w:t>
      </w:r>
      <w:proofErr w:type="spellEnd"/>
      <w:r w:rsidRPr="004E62F8">
        <w:t xml:space="preserve"> </w:t>
      </w:r>
      <w:proofErr w:type="spellStart"/>
      <w:r w:rsidRPr="004E62F8">
        <w:t>directory</w:t>
      </w:r>
      <w:proofErr w:type="spellEnd"/>
      <w:r w:rsidRPr="004E62F8">
        <w:t xml:space="preserve">). Zařízení bude dimenzováno pro správu všech uživatelů v přistupujících do LAN – </w:t>
      </w:r>
      <w:proofErr w:type="spellStart"/>
      <w:r w:rsidRPr="004E62F8">
        <w:t>tj</w:t>
      </w:r>
      <w:proofErr w:type="spellEnd"/>
      <w:r w:rsidRPr="004E62F8">
        <w:t xml:space="preserve"> </w:t>
      </w:r>
      <w:r w:rsidR="00863D04">
        <w:t>750</w:t>
      </w:r>
      <w:r w:rsidRPr="004E62F8">
        <w:t xml:space="preserve"> členů. </w:t>
      </w:r>
      <w:r w:rsidR="00863D04" w:rsidRPr="007C5F98">
        <w:t xml:space="preserve">Stávající struktura školní sítě využívá hlavní fyzický server s diskovým polem a další fyzické aplikační servery (účetnictví, Stravování, Evidence majetku a </w:t>
      </w:r>
      <w:proofErr w:type="gramStart"/>
      <w:r w:rsidR="00863D04" w:rsidRPr="007C5F98">
        <w:t>faktur...)</w:t>
      </w:r>
      <w:proofErr w:type="gramEnd"/>
      <w:r w:rsidR="00863D04" w:rsidRPr="007C5F98">
        <w:t xml:space="preserve"> Stávající fyzické servery budou v rámci zakázky </w:t>
      </w:r>
      <w:proofErr w:type="spellStart"/>
      <w:r w:rsidR="00863D04" w:rsidRPr="007C5F98">
        <w:t>virtualizovány</w:t>
      </w:r>
      <w:proofErr w:type="spellEnd"/>
      <w:r w:rsidR="00863D04" w:rsidRPr="007C5F98">
        <w:t xml:space="preserve"> do nového diskového pole a na nové hostitele. Škola využívá server s AD. Doména bude přesunuta na nový řadi</w:t>
      </w:r>
      <w:r w:rsidR="00863D04">
        <w:t>č</w:t>
      </w:r>
      <w:r w:rsidR="00863D04" w:rsidRPr="007C5F98">
        <w:t xml:space="preserve"> W2019DC server a </w:t>
      </w:r>
      <w:r w:rsidR="00863D04" w:rsidRPr="007C5F98">
        <w:lastRenderedPageBreak/>
        <w:t xml:space="preserve">nastaven nový systém využívající cestovní profily, domovské adresáře (přesměrování Dokumentů, plochy </w:t>
      </w:r>
      <w:proofErr w:type="spellStart"/>
      <w:r w:rsidR="00863D04" w:rsidRPr="007C5F98">
        <w:t>Application</w:t>
      </w:r>
      <w:proofErr w:type="spellEnd"/>
      <w:r w:rsidR="00863D04" w:rsidRPr="007C5F98">
        <w:t xml:space="preserve"> data) a sdílená úložiště v síti na základě příslušnosti k OU či uživatelské skupině.</w:t>
      </w:r>
      <w:r w:rsidR="00863D04">
        <w:t xml:space="preserve"> </w:t>
      </w:r>
      <w:r w:rsidRPr="004E62F8">
        <w:t>W2019 server DC bude sloužit jako primární doménový řadič.</w:t>
      </w:r>
      <w:r w:rsidR="00312A40">
        <w:t xml:space="preserve"> Nastavení domény je upřesněno v dokumentu „</w:t>
      </w:r>
      <w:r w:rsidR="00312A40" w:rsidRPr="00312A40">
        <w:t>Požadavky na nastavení prostředí školní domény</w:t>
      </w:r>
      <w:r w:rsidR="00312A40">
        <w:t>“</w:t>
      </w:r>
    </w:p>
    <w:p w:rsidR="009F75BE" w:rsidRPr="007C5F98" w:rsidRDefault="009F75BE">
      <w:pPr>
        <w:spacing w:after="24" w:line="240" w:lineRule="auto"/>
        <w:ind w:left="0" w:right="9068" w:firstLine="0"/>
        <w:jc w:val="left"/>
      </w:pP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6"/>
        </w:rPr>
        <w:t xml:space="preserve"> </w:t>
      </w:r>
    </w:p>
    <w:p w:rsidR="009F75BE" w:rsidRPr="007C5F98" w:rsidRDefault="00B10BC2">
      <w:pPr>
        <w:pStyle w:val="Nadpis2"/>
        <w:ind w:left="370"/>
      </w:pPr>
      <w:r w:rsidRPr="007C5F98">
        <w:t>2.</w:t>
      </w:r>
      <w:r w:rsidRPr="007C5F98">
        <w:rPr>
          <w:rFonts w:eastAsia="Arial"/>
        </w:rPr>
        <w:t xml:space="preserve"> </w:t>
      </w:r>
      <w:r w:rsidRPr="007C5F98">
        <w:t xml:space="preserve"> Provedení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t xml:space="preserve"> </w:t>
      </w:r>
    </w:p>
    <w:p w:rsidR="009F75BE" w:rsidRPr="00F46FB4" w:rsidRDefault="00B10BC2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FB4">
        <w:rPr>
          <w:rFonts w:ascii="Times New Roman" w:eastAsia="Times New Roman" w:hAnsi="Times New Roman" w:cs="Times New Roman"/>
          <w:sz w:val="24"/>
          <w:szCs w:val="24"/>
        </w:rPr>
        <w:t xml:space="preserve">Veškeré metalické rozvody budou provedeny kabely UTP 4x2x0,5, </w:t>
      </w:r>
      <w:proofErr w:type="spellStart"/>
      <w:r w:rsidRPr="00F46FB4">
        <w:rPr>
          <w:rFonts w:ascii="Times New Roman" w:eastAsia="Times New Roman" w:hAnsi="Times New Roman" w:cs="Times New Roman"/>
          <w:sz w:val="24"/>
          <w:szCs w:val="24"/>
        </w:rPr>
        <w:t>cat</w:t>
      </w:r>
      <w:proofErr w:type="spellEnd"/>
      <w:r w:rsidRPr="00F46FB4">
        <w:rPr>
          <w:rFonts w:ascii="Times New Roman" w:eastAsia="Times New Roman" w:hAnsi="Times New Roman" w:cs="Times New Roman"/>
          <w:sz w:val="24"/>
          <w:szCs w:val="24"/>
        </w:rPr>
        <w:t>. 5e. Kabely budou vedeny jednak v páteřních kovových drátěných žlabech osazených pod podlahou a v podlaze, nebo v ohebných trubkách popřípadě žlabech v</w:t>
      </w:r>
      <w:r w:rsidR="0017436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46FB4">
        <w:rPr>
          <w:rFonts w:ascii="Times New Roman" w:eastAsia="Times New Roman" w:hAnsi="Times New Roman" w:cs="Times New Roman"/>
          <w:sz w:val="24"/>
          <w:szCs w:val="24"/>
        </w:rPr>
        <w:t>nábytku</w:t>
      </w:r>
      <w:r w:rsidR="001743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4365" w:rsidRPr="0002081C">
        <w:rPr>
          <w:rFonts w:ascii="Times New Roman" w:eastAsia="Times New Roman" w:hAnsi="Times New Roman" w:cs="Times New Roman"/>
          <w:sz w:val="24"/>
          <w:szCs w:val="24"/>
        </w:rPr>
        <w:t>a v plastových lištách</w:t>
      </w:r>
      <w:r w:rsidRPr="0002081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46FB4">
        <w:rPr>
          <w:rFonts w:ascii="Times New Roman" w:eastAsia="Times New Roman" w:hAnsi="Times New Roman" w:cs="Times New Roman"/>
          <w:sz w:val="24"/>
          <w:szCs w:val="24"/>
        </w:rPr>
        <w:t xml:space="preserve"> V technických prostorech bude kabeláž vedena v tuhých trubkách po povrchu. Veškeré kabelové prostupy požárně dělícími konstrukcemi mezi jednotlivými požárními úseky budou dle ČSN 73 0848, 04/2009 – Požární bezpečnost staveb – Kabelové rozvody, kap. 5.2.8. utěsněny požárními ucpávkami. 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Veškerý dodávaný HW musí být určen k prodeji na českém trhu a musí být nový.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Servery požadujeme od stejného výrobce.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"Cílem naší organizace je zajistit soulad se standardem konektivity, který definuje základní technická kritéria pro projekty předložené ve výzvách č. 32 a 33 (SŠ, VOŠ) a č. 46 a 47 (ZŠ) a č. 66 a 67 (ZŠ, SŠ a VOŠ) v rámci specifického cíle 2.4 IROP a dále ve výzvě č. 68 (ZŠ, SŠ a VOŠ) v rámci specifického cíle 4.1 IROP. "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Není žádoucí dodávat produkty určené do domácností, jejich konstrukce postrádá odolnost potřebnou pro použití ve školství, požadované síťové a serverové produkty navrhujte tak, aby mohly fungovat bezproblémově po celou dobu své životnosti, jejich ovládání minimalizovalo nutnost servisu a případné úpravy konfigurace byly rychlé a snadné. Požadujeme co nejstandardnější řešení renomovaných výrobců.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 virtuálních serverů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Musí splňovat podmínku, že touto dodávkou bude korektně licencován libovolný počet virtuálních serverů na každém jednom fyzickém serveru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Instalační práce + zaškolení obsluhy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Součástí dodávky je instalace a oživení HW ve škole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instalace virtuální vrstvy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Konverze fyzických strojů na virtuální, případné vytvoření nových virtuálních strojů s plnou funkcionalitou předchozích fyzických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Migrace dat, doménových účtů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Nastavení Firewallu dle potřeb školy, propojení s AD, zaškolení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Nastavení služeb logování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Nastavení zálohování a replikací na replikačním serveru, zálohovací politiky a kalendáře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Nastavení GPO dle potřeb školy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Zaškolení obsluhy doménových účtů</w:t>
      </w:r>
    </w:p>
    <w:p w:rsidR="00F46FB4" w:rsidRDefault="00F46FB4" w:rsidP="00F46FB4">
      <w:pPr>
        <w:pStyle w:val="Odstavecseseznamem"/>
        <w:numPr>
          <w:ilvl w:val="0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Poimplementační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podpora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 dobu </w:t>
      </w:r>
      <w:r w:rsidR="00C50775"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dnů od předání nové infrastruktury do užívání musí dodavatel zajistit součinnost při nastavování infrastruktury a případném řešení problémů takto:</w:t>
      </w:r>
    </w:p>
    <w:p w:rsidR="00F46FB4" w:rsidRDefault="00F46FB4" w:rsidP="00F46FB4">
      <w:pPr>
        <w:pStyle w:val="Odstavecseseznamem"/>
        <w:numPr>
          <w:ilvl w:val="2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zajistí nepřetržitý monitoring HW komponent tak, aby mohl včas zajistit výměnu případných vadných dílů přímo se servisní podporou výrobce</w:t>
      </w:r>
    </w:p>
    <w:p w:rsidR="00F46FB4" w:rsidRDefault="00F46FB4" w:rsidP="00F46FB4">
      <w:pPr>
        <w:pStyle w:val="Odstavecseseznamem"/>
        <w:numPr>
          <w:ilvl w:val="2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zajistí nepřetržitý monitoring stavu vytížení HW komponent včetně teploty, vytížení CPU, RAM, kapacity HDD, odezvu při zápisu a čtení z diskových jednotek</w:t>
      </w:r>
    </w:p>
    <w:p w:rsidR="00F46FB4" w:rsidRDefault="00F46FB4" w:rsidP="00F46FB4">
      <w:pPr>
        <w:pStyle w:val="Odstavecseseznamem"/>
        <w:numPr>
          <w:ilvl w:val="2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základě těchto dat zajistí proaktivní a prediktivní podporu pro prevenci a řešení problémů.</w:t>
      </w:r>
    </w:p>
    <w:p w:rsidR="00F46FB4" w:rsidRDefault="00F46FB4" w:rsidP="00F46FB4">
      <w:pPr>
        <w:pStyle w:val="Odstavecseseznamem"/>
        <w:numPr>
          <w:ilvl w:val="1"/>
          <w:numId w:val="5"/>
        </w:numPr>
        <w:spacing w:line="256" w:lineRule="auto"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Dodavatel bude řešit požadavky školy na řešení problémů souvisejících se změnou HW s reakční dobou 1 hod. od vzniku požadavku nebo vzniku incidentu na sledovaných zařízeních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6"/>
        </w:rPr>
        <w:t xml:space="preserve"> </w:t>
      </w:r>
    </w:p>
    <w:p w:rsidR="009F75BE" w:rsidRPr="007C5F98" w:rsidRDefault="00B10BC2">
      <w:pPr>
        <w:pStyle w:val="Nadpis2"/>
        <w:ind w:left="370"/>
      </w:pPr>
      <w:r w:rsidRPr="007C5F98">
        <w:t>3.</w:t>
      </w:r>
      <w:r w:rsidRPr="007C5F98">
        <w:rPr>
          <w:rFonts w:eastAsia="Arial"/>
        </w:rPr>
        <w:t xml:space="preserve"> </w:t>
      </w:r>
      <w:r w:rsidRPr="007C5F98">
        <w:t xml:space="preserve">Aktivní </w:t>
      </w:r>
      <w:proofErr w:type="gramStart"/>
      <w:r w:rsidRPr="007C5F98">
        <w:t>prvky</w:t>
      </w:r>
      <w:proofErr w:type="gramEnd"/>
      <w:r w:rsidRPr="007C5F98">
        <w:t xml:space="preserve"> –</w:t>
      </w:r>
      <w:proofErr w:type="gramStart"/>
      <w:r w:rsidRPr="007C5F98">
        <w:t>AP</w:t>
      </w:r>
      <w:proofErr w:type="gramEnd"/>
      <w:r w:rsidRPr="007C5F98"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b/>
          <w:sz w:val="26"/>
        </w:rPr>
        <w:t xml:space="preserve"> </w:t>
      </w:r>
    </w:p>
    <w:p w:rsidR="009F75BE" w:rsidRPr="007C5F98" w:rsidRDefault="00B10BC2">
      <w:pPr>
        <w:ind w:left="-15" w:right="45" w:firstLine="360"/>
      </w:pPr>
      <w:r w:rsidRPr="007C5F98">
        <w:t xml:space="preserve">Z důvodu zabezpečení standardu konektivity škol je navrženo osazeni prvky s možností plného managementu. Na rozhraní WAN/ LAN je osazen řídící prvek zajišťující následující funkce: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t xml:space="preserve">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podpora monitoringu a logování NAT (RFC 2663) provozu za účelem </w:t>
      </w:r>
      <w:proofErr w:type="spellStart"/>
      <w:r w:rsidRPr="007C5F98">
        <w:rPr>
          <w:rFonts w:eastAsia="Cambria"/>
          <w:sz w:val="22"/>
        </w:rPr>
        <w:t>dohledatelnosti</w:t>
      </w:r>
      <w:proofErr w:type="spellEnd"/>
      <w:r w:rsidRPr="007C5F98">
        <w:rPr>
          <w:rFonts w:eastAsia="Cambria"/>
          <w:sz w:val="22"/>
        </w:rPr>
        <w:t xml:space="preserve"> veřejného provozu k vnitřnímu zařízení </w:t>
      </w:r>
    </w:p>
    <w:p w:rsidR="009F75BE" w:rsidRPr="007C5F98" w:rsidRDefault="00B10BC2" w:rsidP="00C50775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logování přístupu uživatelů do sítě umožňující dohledání vazeb IP adresa – čas – </w:t>
      </w:r>
      <w:proofErr w:type="gramStart"/>
      <w:r w:rsidRPr="007C5F98">
        <w:rPr>
          <w:rFonts w:eastAsia="Cambria"/>
          <w:sz w:val="22"/>
        </w:rPr>
        <w:t>uživatel  a to</w:t>
      </w:r>
      <w:proofErr w:type="gramEnd"/>
      <w:r w:rsidRPr="007C5F98">
        <w:rPr>
          <w:rFonts w:eastAsia="Cambria"/>
          <w:sz w:val="22"/>
        </w:rPr>
        <w:t xml:space="preserve"> včetně ošetření v případě sdílených učeben (pracovních stanic apod.)  </w:t>
      </w:r>
      <w:r w:rsidR="00C50775" w:rsidRPr="00362F77">
        <w:rPr>
          <w:rFonts w:eastAsia="Cambria"/>
          <w:color w:val="7030A0"/>
        </w:rPr>
        <w:t>monitoring i logování bude nakonfigurováno a zapnuto, obsluha zaškolena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síťové zařízení podporující </w:t>
      </w:r>
      <w:proofErr w:type="spellStart"/>
      <w:r w:rsidRPr="007C5F98">
        <w:rPr>
          <w:rFonts w:eastAsia="Cambria"/>
          <w:sz w:val="22"/>
        </w:rPr>
        <w:t>rate</w:t>
      </w:r>
      <w:proofErr w:type="spellEnd"/>
      <w:r w:rsidRPr="007C5F98">
        <w:rPr>
          <w:rFonts w:eastAsia="Cambria"/>
          <w:sz w:val="22"/>
        </w:rPr>
        <w:t xml:space="preserve"> </w:t>
      </w:r>
      <w:proofErr w:type="spellStart"/>
      <w:r w:rsidRPr="007C5F98">
        <w:rPr>
          <w:rFonts w:eastAsia="Cambria"/>
          <w:sz w:val="22"/>
        </w:rPr>
        <w:t>limiting</w:t>
      </w:r>
      <w:proofErr w:type="spellEnd"/>
      <w:r w:rsidRPr="007C5F98">
        <w:rPr>
          <w:rFonts w:eastAsia="Cambria"/>
          <w:sz w:val="22"/>
        </w:rPr>
        <w:t xml:space="preserve">, </w:t>
      </w:r>
      <w:proofErr w:type="spellStart"/>
      <w:r w:rsidRPr="007C5F98">
        <w:rPr>
          <w:rFonts w:eastAsia="Cambria"/>
          <w:sz w:val="22"/>
        </w:rPr>
        <w:t>antispoofing</w:t>
      </w:r>
      <w:proofErr w:type="spellEnd"/>
      <w:r w:rsidRPr="007C5F98">
        <w:rPr>
          <w:rFonts w:eastAsia="Cambria"/>
          <w:sz w:val="22"/>
        </w:rPr>
        <w:t>, ACL/</w:t>
      </w:r>
      <w:proofErr w:type="spellStart"/>
      <w:r w:rsidRPr="007C5F98">
        <w:rPr>
          <w:rFonts w:eastAsia="Cambria"/>
          <w:sz w:val="22"/>
        </w:rPr>
        <w:t>xACL</w:t>
      </w:r>
      <w:proofErr w:type="spellEnd"/>
      <w:r w:rsidRPr="007C5F98">
        <w:rPr>
          <w:rFonts w:eastAsia="Cambria"/>
          <w:sz w:val="22"/>
        </w:rPr>
        <w:t xml:space="preserve">, rozhraní musí obsahovat všechny potřebné komponenty a licence pro zajištění řádné funkcionality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zařízení umožňující kontrolu http a https provozu, kategorizaci a selekci obsahu dostupného pro vybrané skupiny uživatel (učitel, žák), blokování nežádoucích kategorií obsahu, antivirovou kontrolou stahovaného obsahu </w:t>
      </w:r>
      <w:r w:rsidR="00596944">
        <w:rPr>
          <w:rFonts w:eastAsia="Cambria"/>
          <w:sz w:val="22"/>
        </w:rPr>
        <w:t xml:space="preserve">- </w:t>
      </w:r>
      <w:r w:rsidR="00596944" w:rsidRPr="00362F77">
        <w:rPr>
          <w:rFonts w:eastAsia="Cambria"/>
          <w:color w:val="7030A0"/>
        </w:rPr>
        <w:t>nakonfigurováno a zapnuto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možnost snadné/automatické rekonfigurace ACL/FW na základě identifikovaných útoků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podpora DNSSEC  a IPv6 protokolů pro služby školy dostupné online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>Aktivní prvky (centrální směrovače a centrální přepínače; L2 i L3 s neblokující architekturou přepínacího subsystému (</w:t>
      </w:r>
      <w:proofErr w:type="spellStart"/>
      <w:r w:rsidRPr="007C5F98">
        <w:rPr>
          <w:rFonts w:eastAsia="Cambria"/>
          <w:sz w:val="22"/>
        </w:rPr>
        <w:t>wire</w:t>
      </w:r>
      <w:proofErr w:type="spellEnd"/>
      <w:r w:rsidRPr="007C5F98">
        <w:rPr>
          <w:rFonts w:eastAsia="Cambria"/>
          <w:sz w:val="22"/>
        </w:rPr>
        <w:t xml:space="preserve"> speed), podpora 802.1Q VLAN, podpora 802.1X, </w:t>
      </w:r>
      <w:proofErr w:type="spellStart"/>
      <w:r w:rsidRPr="007C5F98">
        <w:rPr>
          <w:rFonts w:eastAsia="Cambria"/>
          <w:sz w:val="22"/>
        </w:rPr>
        <w:t>radius</w:t>
      </w:r>
      <w:proofErr w:type="spellEnd"/>
      <w:r w:rsidRPr="007C5F98">
        <w:rPr>
          <w:rFonts w:eastAsia="Cambria"/>
          <w:sz w:val="22"/>
        </w:rPr>
        <w:t xml:space="preserve"> </w:t>
      </w:r>
      <w:proofErr w:type="spellStart"/>
      <w:r w:rsidRPr="007C5F98">
        <w:rPr>
          <w:rFonts w:eastAsia="Cambria"/>
          <w:sz w:val="22"/>
        </w:rPr>
        <w:t>based</w:t>
      </w:r>
      <w:proofErr w:type="spellEnd"/>
      <w:r w:rsidRPr="007C5F98">
        <w:rPr>
          <w:rFonts w:eastAsia="Cambria"/>
          <w:sz w:val="22"/>
        </w:rPr>
        <w:t xml:space="preserve"> MAC autentizace,…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Monitorování IP (IPv4 a IPv6) datových toků formou exportu provozních informací o přenesených datech v členění minimálně zdrojová/cílová IP adresa, zdrojový/cílový TCP/UDP port (či ICMP typ)  - RFC3954 nebo ekvivalent (např. </w:t>
      </w:r>
      <w:proofErr w:type="spellStart"/>
      <w:r w:rsidRPr="007C5F98">
        <w:rPr>
          <w:rFonts w:eastAsia="Cambria"/>
          <w:sz w:val="22"/>
        </w:rPr>
        <w:t>NetFlow</w:t>
      </w:r>
      <w:proofErr w:type="spellEnd"/>
      <w:r w:rsidRPr="007C5F98">
        <w:rPr>
          <w:rFonts w:eastAsia="Cambria"/>
          <w:sz w:val="22"/>
        </w:rPr>
        <w:t xml:space="preserve">) – systém pro monitorování a sběr provozně-lokačních údajů minimálně na úrovni rozhraní WAN, ideálně i LAN) a to bez negativních vlivů na zátěž a propustnost zařízeni s kapacitou pro uchování dat po dobu minimálně 2 měsíců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Povinné řešení systému správy uživatelů (Identity </w:t>
      </w:r>
      <w:proofErr w:type="gramStart"/>
      <w:r w:rsidRPr="007C5F98">
        <w:rPr>
          <w:rFonts w:eastAsia="Cambria"/>
          <w:sz w:val="22"/>
        </w:rPr>
        <w:t>Management),tj.</w:t>
      </w:r>
      <w:proofErr w:type="gramEnd"/>
      <w:r w:rsidRPr="007C5F98">
        <w:rPr>
          <w:rFonts w:eastAsia="Cambria"/>
          <w:sz w:val="22"/>
        </w:rPr>
        <w:t xml:space="preserve"> centrální databáze identit (LDAP, AD, apod.) a její využití pro autentizaci uživatelů (žáci i učitelé) za účelem bezpečného a </w:t>
      </w:r>
      <w:proofErr w:type="spellStart"/>
      <w:r w:rsidRPr="007C5F98">
        <w:rPr>
          <w:rFonts w:eastAsia="Cambria"/>
          <w:sz w:val="22"/>
        </w:rPr>
        <w:t>auditovatelného</w:t>
      </w:r>
      <w:proofErr w:type="spellEnd"/>
      <w:r w:rsidRPr="007C5F98">
        <w:rPr>
          <w:rFonts w:eastAsia="Cambria"/>
          <w:sz w:val="22"/>
        </w:rPr>
        <w:t xml:space="preserve"> přístupu k síti, resp. síťovým službám.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logování přístupu uživatelů do sítě umožňující dohledání vazeb </w:t>
      </w:r>
      <w:r w:rsidRPr="007C5F98">
        <w:rPr>
          <w:rFonts w:eastAsia="Cambria"/>
          <w:i/>
          <w:sz w:val="22"/>
        </w:rPr>
        <w:t>IP adresa – čas – uživatel</w:t>
      </w:r>
      <w:r w:rsidRPr="007C5F98">
        <w:rPr>
          <w:rFonts w:eastAsia="Cambria"/>
          <w:sz w:val="22"/>
        </w:rPr>
        <w:t xml:space="preserve"> </w:t>
      </w:r>
    </w:p>
    <w:p w:rsidR="009F75BE" w:rsidRPr="007C5F98" w:rsidRDefault="00B10BC2">
      <w:pPr>
        <w:spacing w:after="0" w:line="259" w:lineRule="auto"/>
        <w:ind w:left="720" w:firstLine="0"/>
        <w:jc w:val="left"/>
      </w:pPr>
      <w:r w:rsidRPr="007C5F98">
        <w:rPr>
          <w:rFonts w:eastAsia="Cambria"/>
          <w:sz w:val="22"/>
        </w:rPr>
        <w:t xml:space="preserve"> </w:t>
      </w:r>
    </w:p>
    <w:p w:rsidR="009F75BE" w:rsidRPr="007C5F98" w:rsidRDefault="00B10BC2">
      <w:pPr>
        <w:spacing w:after="0" w:line="259" w:lineRule="auto"/>
        <w:ind w:left="720" w:firstLine="0"/>
        <w:jc w:val="left"/>
      </w:pPr>
      <w:r w:rsidRPr="007C5F98">
        <w:rPr>
          <w:rFonts w:eastAsia="Cambria"/>
          <w:sz w:val="22"/>
        </w:rPr>
        <w:t xml:space="preserve"> </w:t>
      </w:r>
    </w:p>
    <w:p w:rsidR="009F75BE" w:rsidRPr="007C5F98" w:rsidRDefault="00B10BC2">
      <w:pPr>
        <w:spacing w:after="0" w:line="259" w:lineRule="auto"/>
        <w:ind w:left="720" w:firstLine="0"/>
        <w:jc w:val="left"/>
      </w:pPr>
      <w:r w:rsidRPr="007C5F98">
        <w:rPr>
          <w:rFonts w:eastAsia="Cambria"/>
          <w:sz w:val="22"/>
        </w:rPr>
        <w:t xml:space="preserve">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rFonts w:eastAsia="Cambria"/>
          <w:sz w:val="22"/>
        </w:rPr>
        <w:t xml:space="preserve"> </w:t>
      </w:r>
    </w:p>
    <w:p w:rsidR="009F75BE" w:rsidRPr="007C5F98" w:rsidRDefault="00B10BC2">
      <w:pPr>
        <w:spacing w:after="15" w:line="249" w:lineRule="auto"/>
        <w:ind w:left="0" w:right="32" w:firstLine="0"/>
      </w:pPr>
      <w:r w:rsidRPr="007C5F98">
        <w:rPr>
          <w:rFonts w:eastAsia="Cambria"/>
          <w:sz w:val="22"/>
        </w:rPr>
        <w:t>Aktivní prvky (</w:t>
      </w:r>
      <w:proofErr w:type="spellStart"/>
      <w:r w:rsidRPr="007C5F98">
        <w:rPr>
          <w:rFonts w:eastAsia="Cambria"/>
          <w:sz w:val="22"/>
        </w:rPr>
        <w:t>switche</w:t>
      </w:r>
      <w:proofErr w:type="spellEnd"/>
      <w:r w:rsidRPr="007C5F98">
        <w:rPr>
          <w:rFonts w:eastAsia="Cambria"/>
          <w:sz w:val="22"/>
        </w:rPr>
        <w:t xml:space="preserve">) zajišťující vnitřní konektivitu umožňují následující funkce: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rPr>
          <w:rFonts w:eastAsia="Cambria"/>
          <w:sz w:val="22"/>
        </w:rPr>
        <w:lastRenderedPageBreak/>
        <w:t xml:space="preserve">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Minimální konektivita stanic a dalších koncových zařízení </w:t>
      </w:r>
      <w:proofErr w:type="spellStart"/>
      <w:r w:rsidRPr="007C5F98">
        <w:rPr>
          <w:rFonts w:eastAsia="Cambria"/>
          <w:sz w:val="22"/>
        </w:rPr>
        <w:t>zařízení</w:t>
      </w:r>
      <w:proofErr w:type="spellEnd"/>
      <w:r w:rsidRPr="007C5F98">
        <w:rPr>
          <w:rFonts w:eastAsia="Cambria"/>
          <w:sz w:val="22"/>
        </w:rPr>
        <w:t xml:space="preserve"> 100</w:t>
      </w:r>
      <w:r w:rsidR="002F4F34" w:rsidRPr="007C5F98">
        <w:rPr>
          <w:rFonts w:eastAsia="Cambria"/>
          <w:sz w:val="22"/>
        </w:rPr>
        <w:t>0</w:t>
      </w:r>
      <w:r w:rsidRPr="007C5F98">
        <w:rPr>
          <w:rFonts w:eastAsia="Cambria"/>
          <w:sz w:val="22"/>
        </w:rPr>
        <w:t xml:space="preserve">Mbit/s </w:t>
      </w:r>
      <w:proofErr w:type="spellStart"/>
      <w:r w:rsidRPr="007C5F98">
        <w:rPr>
          <w:rFonts w:eastAsia="Cambria"/>
          <w:sz w:val="22"/>
        </w:rPr>
        <w:t>fullduplex</w:t>
      </w:r>
      <w:proofErr w:type="spellEnd"/>
      <w:r w:rsidRPr="007C5F98">
        <w:rPr>
          <w:rFonts w:eastAsia="Cambria"/>
          <w:sz w:val="22"/>
        </w:rPr>
        <w:t xml:space="preserve"> </w:t>
      </w:r>
      <w:r w:rsidR="002F4F34" w:rsidRPr="007C5F98">
        <w:rPr>
          <w:rFonts w:eastAsia="Cambria"/>
          <w:sz w:val="22"/>
        </w:rPr>
        <w:t xml:space="preserve"> (po metalických rozvodech)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Minimální konektivita serverů, aktivních síťových </w:t>
      </w:r>
      <w:r w:rsidR="00945A62">
        <w:rPr>
          <w:rFonts w:eastAsia="Cambria"/>
          <w:sz w:val="22"/>
        </w:rPr>
        <w:t>prvků, bezpečnostních zařízení</w:t>
      </w:r>
      <w:r w:rsidRPr="007C5F98">
        <w:rPr>
          <w:rFonts w:eastAsia="Cambria"/>
          <w:sz w:val="22"/>
        </w:rPr>
        <w:t xml:space="preserve"> 1Gbit/s </w:t>
      </w:r>
      <w:proofErr w:type="spellStart"/>
      <w:r w:rsidRPr="007C5F98">
        <w:rPr>
          <w:rFonts w:eastAsia="Cambria"/>
          <w:sz w:val="22"/>
        </w:rPr>
        <w:t>fullduplex</w:t>
      </w:r>
      <w:proofErr w:type="spellEnd"/>
      <w:r w:rsidRPr="007C5F98">
        <w:rPr>
          <w:rFonts w:eastAsia="Cambria"/>
          <w:sz w:val="22"/>
        </w:rPr>
        <w:t xml:space="preserve">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Páteřní rozvody mezi budovami v areálu realizovány prostřednictvím optických vláken </w:t>
      </w:r>
    </w:p>
    <w:p w:rsidR="00124D8E" w:rsidRDefault="00B10BC2" w:rsidP="00124D8E">
      <w:pPr>
        <w:numPr>
          <w:ilvl w:val="0"/>
          <w:numId w:val="2"/>
        </w:numPr>
        <w:spacing w:after="222" w:line="249" w:lineRule="auto"/>
        <w:ind w:right="32" w:hanging="360"/>
      </w:pPr>
      <w:r w:rsidRPr="007C5F98">
        <w:rPr>
          <w:rFonts w:eastAsia="Cambria"/>
          <w:sz w:val="22"/>
        </w:rPr>
        <w:t>Aktivní prvky (centrální směrovače a centrální přepínače; L2 i L3 s neblokující architekturou přepínacího subsystém</w:t>
      </w:r>
      <w:bookmarkStart w:id="0" w:name="_GoBack"/>
      <w:bookmarkEnd w:id="0"/>
      <w:r w:rsidRPr="007C5F98">
        <w:rPr>
          <w:rFonts w:eastAsia="Cambria"/>
          <w:sz w:val="22"/>
        </w:rPr>
        <w:t>u (</w:t>
      </w:r>
      <w:proofErr w:type="spellStart"/>
      <w:r w:rsidRPr="007C5F98">
        <w:rPr>
          <w:rFonts w:eastAsia="Cambria"/>
          <w:sz w:val="22"/>
        </w:rPr>
        <w:t>wire</w:t>
      </w:r>
      <w:proofErr w:type="spellEnd"/>
      <w:r w:rsidRPr="007C5F98">
        <w:rPr>
          <w:rFonts w:eastAsia="Cambria"/>
          <w:sz w:val="22"/>
        </w:rPr>
        <w:t xml:space="preserve"> speed), podpora 802.1Q VLAN, podpora 802.1X, </w:t>
      </w:r>
      <w:proofErr w:type="spellStart"/>
      <w:r w:rsidRPr="007C5F98">
        <w:rPr>
          <w:rFonts w:eastAsia="Cambria"/>
          <w:sz w:val="22"/>
        </w:rPr>
        <w:t>radius</w:t>
      </w:r>
      <w:proofErr w:type="spellEnd"/>
      <w:r w:rsidRPr="007C5F98">
        <w:rPr>
          <w:rFonts w:eastAsia="Cambria"/>
          <w:sz w:val="22"/>
        </w:rPr>
        <w:t xml:space="preserve"> </w:t>
      </w:r>
      <w:proofErr w:type="spellStart"/>
      <w:r w:rsidRPr="007C5F98">
        <w:rPr>
          <w:rFonts w:eastAsia="Cambria"/>
          <w:sz w:val="22"/>
        </w:rPr>
        <w:t>based</w:t>
      </w:r>
      <w:proofErr w:type="spellEnd"/>
      <w:r w:rsidRPr="007C5F98">
        <w:rPr>
          <w:rFonts w:eastAsia="Cambria"/>
          <w:sz w:val="22"/>
        </w:rPr>
        <w:t xml:space="preserve"> MAC autentizace,… </w:t>
      </w:r>
    </w:p>
    <w:p w:rsidR="00124D8E" w:rsidRPr="007C5F98" w:rsidRDefault="00124D8E" w:rsidP="00124D8E">
      <w:pPr>
        <w:numPr>
          <w:ilvl w:val="0"/>
          <w:numId w:val="2"/>
        </w:numPr>
        <w:spacing w:after="222" w:line="249" w:lineRule="auto"/>
        <w:ind w:right="32" w:hanging="360"/>
      </w:pPr>
      <w:r w:rsidRPr="00124D8E">
        <w:rPr>
          <w:rFonts w:eastAsia="Cambria"/>
          <w:color w:val="7030A0"/>
        </w:rPr>
        <w:t xml:space="preserve">Dostatečné množství </w:t>
      </w:r>
      <w:proofErr w:type="spellStart"/>
      <w:r w:rsidRPr="00124D8E">
        <w:rPr>
          <w:rFonts w:eastAsia="Cambria"/>
          <w:color w:val="7030A0"/>
        </w:rPr>
        <w:t>PoE</w:t>
      </w:r>
      <w:proofErr w:type="spellEnd"/>
      <w:r w:rsidRPr="00124D8E">
        <w:rPr>
          <w:rFonts w:eastAsia="Cambria"/>
          <w:color w:val="7030A0"/>
        </w:rPr>
        <w:t xml:space="preserve"> portů na aktivních síťových prvcích</w:t>
      </w:r>
    </w:p>
    <w:p w:rsidR="009F75BE" w:rsidRPr="007C5F98" w:rsidRDefault="00B10BC2">
      <w:pPr>
        <w:spacing w:after="248" w:line="249" w:lineRule="auto"/>
        <w:ind w:left="0" w:right="32" w:firstLine="0"/>
      </w:pPr>
      <w:r w:rsidRPr="007C5F98">
        <w:rPr>
          <w:rFonts w:eastAsia="Cambria"/>
          <w:sz w:val="22"/>
        </w:rPr>
        <w:t xml:space="preserve">Bezdrátové komponenty splňují následující parametry: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Podpora mechanismu izolace klientů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Návrh topologie </w:t>
      </w:r>
      <w:proofErr w:type="spellStart"/>
      <w:r w:rsidRPr="007C5F98">
        <w:rPr>
          <w:rFonts w:eastAsia="Cambria"/>
          <w:sz w:val="22"/>
        </w:rPr>
        <w:t>wifi</w:t>
      </w:r>
      <w:proofErr w:type="spellEnd"/>
      <w:r w:rsidRPr="007C5F98">
        <w:rPr>
          <w:rFonts w:eastAsia="Cambria"/>
          <w:sz w:val="22"/>
        </w:rPr>
        <w:t xml:space="preserve"> sítě a analýza pokrytí signálem počítající s konzistentní Wi-Fi službou ve v</w:t>
      </w:r>
      <w:r w:rsidR="002F4F34" w:rsidRPr="007C5F98">
        <w:rPr>
          <w:rFonts w:eastAsia="Cambria"/>
          <w:sz w:val="22"/>
        </w:rPr>
        <w:t>šech</w:t>
      </w:r>
      <w:r w:rsidRPr="007C5F98">
        <w:rPr>
          <w:rFonts w:eastAsia="Cambria"/>
          <w:sz w:val="22"/>
        </w:rPr>
        <w:t xml:space="preserve"> </w:t>
      </w:r>
      <w:r w:rsidR="002F4F34" w:rsidRPr="007C5F98">
        <w:rPr>
          <w:rFonts w:eastAsia="Cambria"/>
          <w:sz w:val="22"/>
        </w:rPr>
        <w:t xml:space="preserve">dotčených </w:t>
      </w:r>
      <w:r w:rsidRPr="007C5F98">
        <w:rPr>
          <w:rFonts w:eastAsia="Cambria"/>
          <w:sz w:val="22"/>
        </w:rPr>
        <w:t xml:space="preserve">prostorách školy a s kapacitami pro provoz mobilních zařízení pedagogického sboru i studentů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Centralizovaná architektura správy </w:t>
      </w:r>
      <w:proofErr w:type="spellStart"/>
      <w:r w:rsidRPr="007C5F98">
        <w:rPr>
          <w:rFonts w:eastAsia="Cambria"/>
          <w:sz w:val="22"/>
        </w:rPr>
        <w:t>wifi</w:t>
      </w:r>
      <w:proofErr w:type="spellEnd"/>
      <w:r w:rsidRPr="007C5F98">
        <w:rPr>
          <w:rFonts w:eastAsia="Cambria"/>
          <w:sz w:val="22"/>
        </w:rPr>
        <w:t xml:space="preserve"> sítě (centrální řadič, centrální management, tzv. </w:t>
      </w:r>
      <w:proofErr w:type="spellStart"/>
      <w:r w:rsidRPr="007C5F98">
        <w:rPr>
          <w:rFonts w:eastAsia="Cambria"/>
          <w:sz w:val="22"/>
        </w:rPr>
        <w:t>thin</w:t>
      </w:r>
      <w:proofErr w:type="spellEnd"/>
      <w:r w:rsidRPr="007C5F98">
        <w:rPr>
          <w:rFonts w:eastAsia="Cambria"/>
          <w:sz w:val="22"/>
        </w:rPr>
        <w:t xml:space="preserve"> </w:t>
      </w:r>
      <w:proofErr w:type="spellStart"/>
      <w:r w:rsidRPr="007C5F98">
        <w:rPr>
          <w:rFonts w:eastAsia="Cambria"/>
          <w:sz w:val="22"/>
        </w:rPr>
        <w:t>access</w:t>
      </w:r>
      <w:proofErr w:type="spellEnd"/>
      <w:r w:rsidRPr="007C5F98">
        <w:rPr>
          <w:rFonts w:eastAsia="Cambria"/>
          <w:sz w:val="22"/>
        </w:rPr>
        <w:t xml:space="preserve"> pointy, popř. centrální řešení distribuce </w:t>
      </w:r>
      <w:proofErr w:type="gramStart"/>
      <w:r w:rsidRPr="007C5F98">
        <w:rPr>
          <w:rFonts w:eastAsia="Cambria"/>
          <w:sz w:val="22"/>
        </w:rPr>
        <w:t>konfigurací s  podporou</w:t>
      </w:r>
      <w:proofErr w:type="gramEnd"/>
      <w:r w:rsidRPr="007C5F98">
        <w:rPr>
          <w:rFonts w:eastAsia="Cambria"/>
          <w:sz w:val="22"/>
        </w:rPr>
        <w:t xml:space="preserve"> automatického rozložení zátěže klientů, roamingu mezi spravované </w:t>
      </w:r>
      <w:proofErr w:type="spellStart"/>
      <w:r w:rsidRPr="007C5F98">
        <w:rPr>
          <w:rFonts w:eastAsia="Cambria"/>
          <w:sz w:val="22"/>
        </w:rPr>
        <w:t>access</w:t>
      </w:r>
      <w:proofErr w:type="spellEnd"/>
      <w:r w:rsidRPr="007C5F98">
        <w:rPr>
          <w:rFonts w:eastAsia="Cambria"/>
          <w:sz w:val="22"/>
        </w:rPr>
        <w:t xml:space="preserve"> pointy a automatickým laděním kanálů a síly signálu včetně detekce a reakce na non-Wi-Fi rušení)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Podpora protokolu IEEE 802.1X resp. ověřování uživatelů oproti databázi účtů přes protokol </w:t>
      </w:r>
      <w:proofErr w:type="spellStart"/>
      <w:r w:rsidRPr="007C5F98">
        <w:rPr>
          <w:rFonts w:eastAsia="Cambria"/>
          <w:sz w:val="22"/>
        </w:rPr>
        <w:t>radius</w:t>
      </w:r>
      <w:proofErr w:type="spellEnd"/>
      <w:r w:rsidRPr="007C5F98">
        <w:rPr>
          <w:rFonts w:eastAsia="Cambria"/>
          <w:sz w:val="22"/>
        </w:rPr>
        <w:t xml:space="preserve"> (např. LDAP, MS AD …)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>Podpora standardu IEEE 802.11n a případně novějších (</w:t>
      </w:r>
      <w:proofErr w:type="spellStart"/>
      <w:r w:rsidRPr="007C5F98">
        <w:rPr>
          <w:rFonts w:eastAsia="Cambria"/>
          <w:sz w:val="22"/>
        </w:rPr>
        <w:t>ac</w:t>
      </w:r>
      <w:proofErr w:type="spellEnd"/>
      <w:r w:rsidRPr="007C5F98">
        <w:rPr>
          <w:rFonts w:eastAsia="Cambria"/>
          <w:sz w:val="22"/>
        </w:rPr>
        <w:t xml:space="preserve">, ad), současná funkce AP v pásmu 2,4 a 5 GHz </w:t>
      </w:r>
    </w:p>
    <w:p w:rsidR="009F75BE" w:rsidRPr="007C5F98" w:rsidRDefault="00ED1AF0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>Minimálně p</w:t>
      </w:r>
      <w:r w:rsidR="00B10BC2" w:rsidRPr="007C5F98">
        <w:rPr>
          <w:rFonts w:eastAsia="Cambria"/>
          <w:sz w:val="22"/>
        </w:rPr>
        <w:t xml:space="preserve">asivní zapojení do federovaného systému </w:t>
      </w:r>
      <w:proofErr w:type="spellStart"/>
      <w:r w:rsidR="00B10BC2" w:rsidRPr="007C5F98">
        <w:rPr>
          <w:rFonts w:eastAsia="Cambria"/>
          <w:sz w:val="22"/>
        </w:rPr>
        <w:t>eduroam</w:t>
      </w:r>
      <w:proofErr w:type="spellEnd"/>
      <w:r w:rsidR="00B10BC2" w:rsidRPr="007C5F98">
        <w:rPr>
          <w:rFonts w:eastAsia="Cambria"/>
          <w:sz w:val="22"/>
        </w:rPr>
        <w:t xml:space="preserve">. </w:t>
      </w:r>
    </w:p>
    <w:p w:rsidR="009F75BE" w:rsidRPr="007C5F98" w:rsidRDefault="00B10BC2">
      <w:pPr>
        <w:numPr>
          <w:ilvl w:val="0"/>
          <w:numId w:val="2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Podpora WPA2, </w:t>
      </w:r>
      <w:proofErr w:type="spellStart"/>
      <w:r w:rsidRPr="007C5F98">
        <w:rPr>
          <w:rFonts w:eastAsia="Cambria"/>
          <w:sz w:val="22"/>
        </w:rPr>
        <w:t>PoE</w:t>
      </w:r>
      <w:proofErr w:type="spellEnd"/>
      <w:r w:rsidRPr="007C5F98">
        <w:rPr>
          <w:rFonts w:eastAsia="Cambria"/>
          <w:sz w:val="22"/>
        </w:rPr>
        <w:t xml:space="preserve">, </w:t>
      </w:r>
      <w:proofErr w:type="spellStart"/>
      <w:r w:rsidRPr="007C5F98">
        <w:rPr>
          <w:rFonts w:eastAsia="Cambria"/>
          <w:sz w:val="22"/>
        </w:rPr>
        <w:t>multi</w:t>
      </w:r>
      <w:proofErr w:type="spellEnd"/>
      <w:r w:rsidRPr="007C5F98">
        <w:rPr>
          <w:rFonts w:eastAsia="Cambria"/>
          <w:sz w:val="22"/>
        </w:rPr>
        <w:t xml:space="preserve"> SSID, ACL pro filtrování provozu </w:t>
      </w:r>
    </w:p>
    <w:p w:rsidR="009F75BE" w:rsidRPr="007C5F98" w:rsidRDefault="00B10BC2">
      <w:pPr>
        <w:spacing w:after="0" w:line="457" w:lineRule="auto"/>
        <w:ind w:left="0" w:right="9083" w:firstLine="0"/>
        <w:jc w:val="left"/>
      </w:pPr>
      <w:r w:rsidRPr="007C5F98">
        <w:rPr>
          <w:rFonts w:eastAsia="Cambria"/>
          <w:sz w:val="22"/>
        </w:rPr>
        <w:t xml:space="preserve">  </w:t>
      </w:r>
    </w:p>
    <w:p w:rsidR="009F75BE" w:rsidRPr="007C5F98" w:rsidRDefault="00B10BC2">
      <w:pPr>
        <w:spacing w:after="248" w:line="249" w:lineRule="auto"/>
        <w:ind w:left="0" w:right="32" w:firstLine="0"/>
      </w:pPr>
      <w:r w:rsidRPr="007C5F98">
        <w:rPr>
          <w:rFonts w:eastAsia="Cambria"/>
          <w:sz w:val="22"/>
        </w:rPr>
        <w:t xml:space="preserve">V LAN jsou navržena další zařízení vyhovující následujícím bezpečnostním požadavkům: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Identity management systémy (IDM) – systém správy identit, řízení životního cyklu uživatelů, integrace do provozních a bezpečnostních systémů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Centralizovaný autentizační systém napojení na systém správy identit (např. na bázi LDAP, AD, studijní a personální agendy apod.) 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Řešení dočasných přístupů (hosté, brigádníci, praktikanti, zákonní zástupci, externí subjekty, blokace </w:t>
      </w:r>
      <w:proofErr w:type="spellStart"/>
      <w:r w:rsidRPr="007C5F98">
        <w:rPr>
          <w:rFonts w:eastAsia="Cambria"/>
          <w:sz w:val="22"/>
        </w:rPr>
        <w:t>wifi</w:t>
      </w:r>
      <w:proofErr w:type="spellEnd"/>
      <w:r w:rsidRPr="007C5F98">
        <w:rPr>
          <w:rFonts w:eastAsia="Cambria"/>
          <w:sz w:val="22"/>
        </w:rPr>
        <w:t xml:space="preserve"> v určitém čase)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Federované služby autentizace a autorizace (včetně aktivního zapojení do národních vzdělávacích federací a zpřístupnění jejich služeb)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Systémy nebo zařízení pro sledování infrastruktury sítě a sledování IP provozu sítě </w:t>
      </w:r>
    </w:p>
    <w:p w:rsidR="009F75BE" w:rsidRPr="007C5F98" w:rsidRDefault="00B10BC2">
      <w:pPr>
        <w:spacing w:after="49" w:line="249" w:lineRule="auto"/>
        <w:ind w:left="720" w:right="32" w:firstLine="0"/>
      </w:pPr>
      <w:r w:rsidRPr="007C5F98">
        <w:rPr>
          <w:rFonts w:eastAsia="Cambria"/>
          <w:sz w:val="22"/>
        </w:rPr>
        <w:t>(umožňující funkce RFC 3954 nebo ekvivalent (</w:t>
      </w:r>
      <w:proofErr w:type="spellStart"/>
      <w:r w:rsidRPr="007C5F98">
        <w:rPr>
          <w:rFonts w:eastAsia="Cambria"/>
          <w:sz w:val="22"/>
        </w:rPr>
        <w:t>NetFlow</w:t>
      </w:r>
      <w:proofErr w:type="spellEnd"/>
      <w:r w:rsidRPr="007C5F98">
        <w:rPr>
          <w:rFonts w:eastAsia="Cambria"/>
          <w:sz w:val="22"/>
        </w:rPr>
        <w:t xml:space="preserve">))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Systémy schopné detekovat nelegitimní provoz nebo síťové anomálie </w:t>
      </w:r>
    </w:p>
    <w:p w:rsidR="009F75BE" w:rsidRPr="007C5F98" w:rsidRDefault="00B10BC2">
      <w:pPr>
        <w:numPr>
          <w:ilvl w:val="0"/>
          <w:numId w:val="3"/>
        </w:numPr>
        <w:spacing w:after="46" w:line="249" w:lineRule="auto"/>
        <w:ind w:right="32" w:hanging="360"/>
      </w:pPr>
      <w:r w:rsidRPr="007C5F98">
        <w:rPr>
          <w:rFonts w:eastAsia="Cambria"/>
          <w:sz w:val="22"/>
        </w:rPr>
        <w:t xml:space="preserve">Systémy vyhodnocování a správy událostí a bezpečnostních incidentů (log management, incident management) </w:t>
      </w:r>
    </w:p>
    <w:p w:rsidR="009F75BE" w:rsidRPr="007C5F98" w:rsidRDefault="00B10BC2">
      <w:pPr>
        <w:numPr>
          <w:ilvl w:val="0"/>
          <w:numId w:val="3"/>
        </w:numPr>
        <w:spacing w:after="46" w:line="249" w:lineRule="auto"/>
        <w:ind w:right="32" w:hanging="360"/>
      </w:pPr>
      <w:r w:rsidRPr="007C5F98">
        <w:rPr>
          <w:rFonts w:eastAsia="Cambria"/>
          <w:sz w:val="22"/>
        </w:rPr>
        <w:t xml:space="preserve">Systémy pro monitorování funkčnosti síťové a serverové infrastruktury (např. </w:t>
      </w:r>
      <w:proofErr w:type="spellStart"/>
      <w:r w:rsidRPr="007C5F98">
        <w:rPr>
          <w:rFonts w:eastAsia="Cambria"/>
          <w:sz w:val="22"/>
        </w:rPr>
        <w:t>Nagios</w:t>
      </w:r>
      <w:proofErr w:type="spellEnd"/>
      <w:r w:rsidRPr="007C5F98">
        <w:rPr>
          <w:rFonts w:eastAsia="Cambria"/>
          <w:sz w:val="22"/>
        </w:rPr>
        <w:t xml:space="preserve"> / </w:t>
      </w:r>
      <w:proofErr w:type="spellStart"/>
      <w:r w:rsidRPr="007C5F98">
        <w:rPr>
          <w:rFonts w:eastAsia="Cambria"/>
          <w:sz w:val="22"/>
        </w:rPr>
        <w:t>Icinga</w:t>
      </w:r>
      <w:proofErr w:type="spellEnd"/>
      <w:r w:rsidRPr="007C5F98">
        <w:rPr>
          <w:rFonts w:eastAsia="Cambria"/>
          <w:sz w:val="22"/>
        </w:rPr>
        <w:t xml:space="preserve">)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>Systémy uživatelské podpory naplňující principy ITIL (</w:t>
      </w:r>
      <w:proofErr w:type="spellStart"/>
      <w:r w:rsidRPr="007C5F98">
        <w:rPr>
          <w:rFonts w:eastAsia="Cambria"/>
          <w:sz w:val="22"/>
        </w:rPr>
        <w:t>HelpDesk</w:t>
      </w:r>
      <w:proofErr w:type="spellEnd"/>
      <w:r w:rsidRPr="007C5F98">
        <w:rPr>
          <w:rFonts w:eastAsia="Cambria"/>
          <w:sz w:val="22"/>
        </w:rPr>
        <w:t xml:space="preserve">, </w:t>
      </w:r>
      <w:proofErr w:type="spellStart"/>
      <w:r w:rsidRPr="007C5F98">
        <w:rPr>
          <w:rFonts w:eastAsia="Cambria"/>
          <w:sz w:val="22"/>
        </w:rPr>
        <w:t>ServiceDesk</w:t>
      </w:r>
      <w:proofErr w:type="spellEnd"/>
      <w:r w:rsidRPr="007C5F98">
        <w:rPr>
          <w:rFonts w:eastAsia="Cambria"/>
          <w:sz w:val="22"/>
        </w:rPr>
        <w:t xml:space="preserve">)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Nástroje pro centrální správu a audit ICT prostředků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Systémy zálohování a obnovy dat serverové infrastruktury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Systémy pro antivirovou ochranu zařízení, antispamovou ochranu poštovních serverů </w:t>
      </w:r>
    </w:p>
    <w:p w:rsidR="009F75BE" w:rsidRPr="007C5F98" w:rsidRDefault="00B10BC2">
      <w:pPr>
        <w:numPr>
          <w:ilvl w:val="0"/>
          <w:numId w:val="3"/>
        </w:numPr>
        <w:spacing w:after="46" w:line="249" w:lineRule="auto"/>
        <w:ind w:right="32" w:hanging="360"/>
      </w:pPr>
      <w:r w:rsidRPr="007C5F98">
        <w:rPr>
          <w:rFonts w:eastAsia="Cambria"/>
          <w:sz w:val="22"/>
        </w:rPr>
        <w:lastRenderedPageBreak/>
        <w:t xml:space="preserve">Zabezpečení přístupových protokolů (SSL/TLS) služeb (např. emailové služby, webové servery, studijní a ekonomické agendy) atp. </w:t>
      </w:r>
    </w:p>
    <w:p w:rsidR="009F75BE" w:rsidRPr="007C5F98" w:rsidRDefault="00B10BC2">
      <w:pPr>
        <w:numPr>
          <w:ilvl w:val="0"/>
          <w:numId w:val="3"/>
        </w:numPr>
        <w:spacing w:after="15" w:line="249" w:lineRule="auto"/>
        <w:ind w:right="32" w:hanging="360"/>
      </w:pPr>
      <w:r w:rsidRPr="007C5F98">
        <w:rPr>
          <w:rFonts w:eastAsia="Cambria"/>
          <w:sz w:val="22"/>
        </w:rPr>
        <w:t xml:space="preserve">Podpora vzdáleného přístupu (VPN) </w:t>
      </w:r>
    </w:p>
    <w:p w:rsidR="009F75BE" w:rsidRPr="007C5F98" w:rsidRDefault="00B10BC2">
      <w:pPr>
        <w:spacing w:after="249" w:line="259" w:lineRule="auto"/>
        <w:ind w:left="0" w:firstLine="0"/>
        <w:jc w:val="left"/>
      </w:pPr>
      <w:r w:rsidRPr="007C5F98">
        <w:rPr>
          <w:rFonts w:eastAsia="Cambria"/>
          <w:sz w:val="22"/>
        </w:rPr>
        <w:t xml:space="preserve"> </w:t>
      </w:r>
    </w:p>
    <w:p w:rsidR="00747397" w:rsidRPr="007C5F98" w:rsidRDefault="00B10BC2" w:rsidP="00747397">
      <w:pPr>
        <w:spacing w:after="0"/>
      </w:pPr>
      <w:r w:rsidRPr="007C5F98">
        <w:rPr>
          <w:b/>
          <w:sz w:val="26"/>
        </w:rPr>
        <w:t xml:space="preserve"> </w:t>
      </w:r>
      <w:r w:rsidR="00747397" w:rsidRPr="007C5F98">
        <w:rPr>
          <w:sz w:val="26"/>
        </w:rPr>
        <w:t>Způsob ověření splnění standardu konektivity bude otestován a validován v součinnosti s odběratelem za pomoci dokumentu „Ověření standardu konektivity“</w:t>
      </w:r>
      <w:r w:rsidR="00873226" w:rsidRPr="007C5F98">
        <w:rPr>
          <w:sz w:val="26"/>
        </w:rPr>
        <w:t xml:space="preserve">. Dodavatel prokáže, že </w:t>
      </w:r>
      <w:r w:rsidR="00747397" w:rsidRPr="007C5F98">
        <w:rPr>
          <w:sz w:val="26"/>
        </w:rPr>
        <w:t xml:space="preserve">tento standard </w:t>
      </w:r>
      <w:r w:rsidR="00873226" w:rsidRPr="007C5F98">
        <w:rPr>
          <w:sz w:val="26"/>
        </w:rPr>
        <w:t>škola naplnila.</w:t>
      </w:r>
    </w:p>
    <w:p w:rsidR="009F75BE" w:rsidRPr="00E507B9" w:rsidRDefault="009F75BE">
      <w:pPr>
        <w:spacing w:after="0" w:line="259" w:lineRule="auto"/>
        <w:ind w:left="0" w:firstLine="0"/>
        <w:jc w:val="left"/>
        <w:rPr>
          <w:szCs w:val="24"/>
        </w:rPr>
      </w:pPr>
    </w:p>
    <w:p w:rsidR="009F75BE" w:rsidRPr="0002081C" w:rsidRDefault="00D07B95">
      <w:pPr>
        <w:spacing w:after="0" w:line="259" w:lineRule="auto"/>
        <w:ind w:left="0" w:firstLine="0"/>
        <w:jc w:val="left"/>
        <w:rPr>
          <w:sz w:val="26"/>
          <w:szCs w:val="26"/>
        </w:rPr>
      </w:pPr>
      <w:r w:rsidRPr="0002081C">
        <w:rPr>
          <w:sz w:val="26"/>
          <w:szCs w:val="26"/>
        </w:rPr>
        <w:t xml:space="preserve">4. Dokumentace </w:t>
      </w:r>
    </w:p>
    <w:p w:rsidR="00D07B95" w:rsidRPr="0002081C" w:rsidRDefault="00D07B95">
      <w:pPr>
        <w:spacing w:after="0" w:line="259" w:lineRule="auto"/>
        <w:ind w:left="0" w:firstLine="0"/>
        <w:jc w:val="left"/>
        <w:rPr>
          <w:sz w:val="26"/>
          <w:szCs w:val="26"/>
        </w:rPr>
      </w:pPr>
      <w:r w:rsidRPr="0002081C">
        <w:rPr>
          <w:sz w:val="26"/>
          <w:szCs w:val="26"/>
        </w:rPr>
        <w:t>Součástí díla je dokumenta</w:t>
      </w:r>
      <w:r w:rsidR="00BF57EC" w:rsidRPr="0002081C">
        <w:rPr>
          <w:sz w:val="26"/>
          <w:szCs w:val="26"/>
        </w:rPr>
        <w:t>c</w:t>
      </w:r>
      <w:r w:rsidRPr="0002081C">
        <w:rPr>
          <w:sz w:val="26"/>
          <w:szCs w:val="26"/>
        </w:rPr>
        <w:t xml:space="preserve">e a to zejména: </w:t>
      </w:r>
    </w:p>
    <w:p w:rsidR="00D07B95" w:rsidRPr="0002081C" w:rsidRDefault="00D07B95" w:rsidP="00E507B9">
      <w:pPr>
        <w:numPr>
          <w:ilvl w:val="0"/>
          <w:numId w:val="9"/>
        </w:numPr>
        <w:spacing w:after="0" w:line="240" w:lineRule="auto"/>
        <w:ind w:left="1080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>technická dokumentace (produktové listy atd.)</w:t>
      </w:r>
    </w:p>
    <w:p w:rsidR="00D07B95" w:rsidRPr="0002081C" w:rsidRDefault="00D07B95" w:rsidP="00E507B9">
      <w:pPr>
        <w:numPr>
          <w:ilvl w:val="0"/>
          <w:numId w:val="9"/>
        </w:numPr>
        <w:spacing w:after="0" w:line="240" w:lineRule="auto"/>
        <w:ind w:left="1080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>návody k použití (manuály), v tištěné nebo elektronické podobě v českém jazyce</w:t>
      </w:r>
    </w:p>
    <w:p w:rsidR="00D07B95" w:rsidRPr="0002081C" w:rsidRDefault="00D07B95" w:rsidP="00D07B95">
      <w:pPr>
        <w:numPr>
          <w:ilvl w:val="0"/>
          <w:numId w:val="9"/>
        </w:numPr>
        <w:spacing w:after="0" w:line="240" w:lineRule="auto"/>
        <w:ind w:left="1080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Implementační dokumentace </w:t>
      </w:r>
    </w:p>
    <w:p w:rsidR="00D07B95" w:rsidRPr="0002081C" w:rsidRDefault="00D07B95" w:rsidP="00D07B95">
      <w:pPr>
        <w:numPr>
          <w:ilvl w:val="1"/>
          <w:numId w:val="9"/>
        </w:numPr>
        <w:spacing w:after="0" w:line="240" w:lineRule="auto"/>
        <w:ind w:left="1620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>Obsahem dokumentace bude minimálně: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>textový popis řešení jako celku,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proofErr w:type="spellStart"/>
      <w:r w:rsidRPr="0002081C">
        <w:rPr>
          <w:sz w:val="26"/>
          <w:szCs w:val="26"/>
        </w:rPr>
        <w:t>schema</w:t>
      </w:r>
      <w:proofErr w:type="spellEnd"/>
      <w:r w:rsidRPr="0002081C">
        <w:rPr>
          <w:sz w:val="26"/>
          <w:szCs w:val="26"/>
        </w:rPr>
        <w:t xml:space="preserve"> zapojení HW 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výrobce a typ zařízení, 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kompletní přehled dodaných a použitých licencí, 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Přístupové údaje nastavené při implementaci </w:t>
      </w:r>
      <w:r w:rsidRPr="00C50775">
        <w:rPr>
          <w:sz w:val="26"/>
          <w:szCs w:val="26"/>
        </w:rPr>
        <w:t>–</w:t>
      </w:r>
      <w:r w:rsidRPr="0002081C">
        <w:rPr>
          <w:sz w:val="26"/>
          <w:szCs w:val="26"/>
        </w:rPr>
        <w:t xml:space="preserve"> přehledová tabulka o </w:t>
      </w:r>
      <w:proofErr w:type="gramStart"/>
      <w:r w:rsidRPr="0002081C">
        <w:rPr>
          <w:sz w:val="26"/>
          <w:szCs w:val="26"/>
        </w:rPr>
        <w:t>tabulka</w:t>
      </w:r>
      <w:proofErr w:type="gramEnd"/>
      <w:r w:rsidRPr="0002081C">
        <w:rPr>
          <w:sz w:val="26"/>
          <w:szCs w:val="26"/>
        </w:rPr>
        <w:t xml:space="preserve"> musí obsahovat veškeré přístupové údaje k jednotlivým komponentám a jejich managementu tak, aby zadavatel měl po převzetí řešení neomezený přístup ke všem jeho částem.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kontaktní informaci na technickou </w:t>
      </w:r>
      <w:proofErr w:type="spellStart"/>
      <w:r w:rsidRPr="0002081C">
        <w:rPr>
          <w:sz w:val="26"/>
          <w:szCs w:val="26"/>
        </w:rPr>
        <w:t>poimplemntační</w:t>
      </w:r>
      <w:proofErr w:type="spellEnd"/>
      <w:r w:rsidRPr="0002081C">
        <w:rPr>
          <w:sz w:val="26"/>
          <w:szCs w:val="26"/>
        </w:rPr>
        <w:t xml:space="preserve"> podporu 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kontaktní informace na servisní pracoviště zajišťující podporu jednotlivých HW komponent. </w:t>
      </w:r>
    </w:p>
    <w:p w:rsidR="00D07B95" w:rsidRPr="0002081C" w:rsidRDefault="00D07B95" w:rsidP="00D07B95">
      <w:pPr>
        <w:numPr>
          <w:ilvl w:val="2"/>
          <w:numId w:val="9"/>
        </w:numPr>
        <w:spacing w:after="0" w:line="240" w:lineRule="auto"/>
        <w:jc w:val="left"/>
        <w:textAlignment w:val="center"/>
        <w:rPr>
          <w:sz w:val="26"/>
          <w:szCs w:val="26"/>
        </w:rPr>
      </w:pPr>
      <w:r w:rsidRPr="0002081C">
        <w:rPr>
          <w:sz w:val="26"/>
          <w:szCs w:val="26"/>
        </w:rPr>
        <w:t xml:space="preserve">všechny funkcionality, které </w:t>
      </w:r>
      <w:r w:rsidR="00E507B9" w:rsidRPr="0002081C">
        <w:rPr>
          <w:sz w:val="26"/>
          <w:szCs w:val="26"/>
        </w:rPr>
        <w:t>jsou využity</w:t>
      </w:r>
      <w:r w:rsidRPr="0002081C">
        <w:rPr>
          <w:sz w:val="26"/>
          <w:szCs w:val="26"/>
        </w:rPr>
        <w:t>, musí být podrobně zdokumentovány, tak aby uživatel neznalý těchto funkcionalit byl s nimi podle dokumentace schopný pracovat</w:t>
      </w:r>
    </w:p>
    <w:p w:rsidR="00052969" w:rsidRPr="0002081C" w:rsidRDefault="00052969" w:rsidP="00052969">
      <w:pPr>
        <w:pStyle w:val="Prosttex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02081C">
        <w:rPr>
          <w:rFonts w:ascii="Times New Roman" w:hAnsi="Times New Roman" w:cs="Times New Roman"/>
          <w:sz w:val="26"/>
          <w:szCs w:val="26"/>
        </w:rPr>
        <w:t>Měřící protokoly na sítovou infrastrukturu</w:t>
      </w:r>
      <w:r w:rsidR="00E507B9" w:rsidRPr="0002081C">
        <w:rPr>
          <w:rFonts w:ascii="Times New Roman" w:hAnsi="Times New Roman" w:cs="Times New Roman"/>
          <w:sz w:val="26"/>
          <w:szCs w:val="26"/>
        </w:rPr>
        <w:t xml:space="preserve"> </w:t>
      </w:r>
      <w:r w:rsidRPr="000208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2969" w:rsidRPr="0002081C" w:rsidRDefault="00052969" w:rsidP="00052969">
      <w:pPr>
        <w:pStyle w:val="Prosttext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02081C">
        <w:rPr>
          <w:rFonts w:ascii="Times New Roman" w:hAnsi="Times New Roman" w:cs="Times New Roman"/>
          <w:sz w:val="26"/>
          <w:szCs w:val="26"/>
        </w:rPr>
        <w:t>Popis datových zásuvek v místnostech a Racku</w:t>
      </w:r>
    </w:p>
    <w:p w:rsidR="00052969" w:rsidRPr="00D07B95" w:rsidRDefault="00052969" w:rsidP="00E507B9">
      <w:pPr>
        <w:spacing w:after="0" w:line="240" w:lineRule="auto"/>
        <w:ind w:left="2160" w:firstLine="0"/>
        <w:jc w:val="left"/>
        <w:textAlignment w:val="center"/>
        <w:rPr>
          <w:rFonts w:ascii="Calibri" w:hAnsi="Calibri" w:cs="Calibri"/>
          <w:sz w:val="22"/>
        </w:rPr>
      </w:pPr>
    </w:p>
    <w:p w:rsidR="00D07B95" w:rsidRPr="007C5F98" w:rsidRDefault="00D07B95">
      <w:pPr>
        <w:spacing w:after="0" w:line="259" w:lineRule="auto"/>
        <w:ind w:left="0" w:firstLine="0"/>
        <w:jc w:val="left"/>
      </w:pPr>
    </w:p>
    <w:p w:rsidR="009F75BE" w:rsidRPr="007C5F98" w:rsidRDefault="00B10BC2">
      <w:pPr>
        <w:pStyle w:val="Nadpis2"/>
        <w:ind w:left="1450"/>
      </w:pPr>
      <w:r w:rsidRPr="007C5F98">
        <w:t xml:space="preserve">Zásady bezpečnosti a ochrany zdraví při práci na staveništi a ochrany zdraví podle jiných právních předpisů </w:t>
      </w:r>
    </w:p>
    <w:p w:rsidR="009F75BE" w:rsidRPr="007C5F98" w:rsidRDefault="00B10BC2">
      <w:pPr>
        <w:spacing w:after="0" w:line="259" w:lineRule="auto"/>
        <w:ind w:left="0" w:firstLine="0"/>
        <w:jc w:val="left"/>
      </w:pPr>
      <w:r w:rsidRPr="007C5F98">
        <w:t xml:space="preserve"> </w:t>
      </w:r>
    </w:p>
    <w:p w:rsidR="009F75BE" w:rsidRPr="007C5F98" w:rsidRDefault="00B10BC2">
      <w:pPr>
        <w:ind w:left="-15" w:right="45" w:firstLine="708"/>
      </w:pPr>
      <w:r w:rsidRPr="007C5F98">
        <w:t xml:space="preserve">Při montáži budou dodržovány v době realizace platné zákony, vyhlášky, prováděcí předpisy, ČSN a technologické předpisy, především: Zákon č. 262/2006 Sb. zákoník práce, NVč.591/2006 Sb.  </w:t>
      </w:r>
    </w:p>
    <w:p w:rsidR="009F75BE" w:rsidRPr="007C5F98" w:rsidRDefault="00B10BC2">
      <w:pPr>
        <w:ind w:left="-15" w:right="45" w:firstLine="708"/>
      </w:pPr>
      <w:r w:rsidRPr="007C5F98">
        <w:t xml:space="preserve">O bližších minimálních požadavcích na bezpečnost práce a ochranu zdraví při práci na staveništích, NV č. 494/2001Sb. o evidenci a hlášení pracovních </w:t>
      </w:r>
      <w:proofErr w:type="gramStart"/>
      <w:r w:rsidRPr="007C5F98">
        <w:t>úrazů, z.č.</w:t>
      </w:r>
      <w:proofErr w:type="gramEnd"/>
      <w:r w:rsidRPr="007C5F98">
        <w:t xml:space="preserve">309/2006 Sb. o BOZP, NV č. 362/2005 Sb. o bližších požadavcích na bezpečnost práce a ochranu zdraví při práci na pracovištích s nebezpečím pádu z výšky nebo do hloubky.  </w:t>
      </w:r>
    </w:p>
    <w:p w:rsidR="009F75BE" w:rsidRPr="007C5F98" w:rsidRDefault="00B10BC2">
      <w:pPr>
        <w:ind w:left="718" w:right="45"/>
      </w:pPr>
      <w:r w:rsidRPr="007C5F98">
        <w:t xml:space="preserve">Přesný postup prací stanoví zhotovitel.  </w:t>
      </w:r>
    </w:p>
    <w:p w:rsidR="009F75BE" w:rsidRPr="007C5F98" w:rsidRDefault="00B10BC2">
      <w:pPr>
        <w:ind w:left="-15" w:right="45" w:firstLine="708"/>
      </w:pPr>
      <w:r w:rsidRPr="007C5F98">
        <w:t xml:space="preserve">Technologické postupy a opatření se musí vždy přizpůsobit aktuální situaci na místě montáže.  </w:t>
      </w:r>
    </w:p>
    <w:p w:rsidR="009F75BE" w:rsidRPr="007C5F98" w:rsidRDefault="00B10BC2">
      <w:pPr>
        <w:ind w:left="-15" w:right="45" w:firstLine="708"/>
      </w:pPr>
      <w:r w:rsidRPr="007C5F98">
        <w:lastRenderedPageBreak/>
        <w:t xml:space="preserve">Montáž bude prováděna za provozu, je potřeba vyžádat součinnost bezpečnostního technika investora stavby.  </w:t>
      </w:r>
    </w:p>
    <w:p w:rsidR="009F75BE" w:rsidRPr="007C5F98" w:rsidRDefault="00B10BC2">
      <w:pPr>
        <w:spacing w:after="0" w:line="259" w:lineRule="auto"/>
        <w:ind w:left="0" w:right="58" w:firstLine="0"/>
        <w:jc w:val="right"/>
      </w:pPr>
      <w:r w:rsidRPr="007C5F98">
        <w:t xml:space="preserve">Na realizaci se bude podílet více než jeden zhotovitel, je tedy dle z. </w:t>
      </w:r>
      <w:proofErr w:type="gramStart"/>
      <w:r w:rsidRPr="007C5F98">
        <w:t>č.</w:t>
      </w:r>
      <w:proofErr w:type="gramEnd"/>
      <w:r w:rsidRPr="007C5F98">
        <w:t xml:space="preserve"> 309/2006 Sb. </w:t>
      </w:r>
    </w:p>
    <w:p w:rsidR="009F75BE" w:rsidRPr="007C5F98" w:rsidRDefault="00B10BC2">
      <w:pPr>
        <w:ind w:left="-5" w:right="45"/>
      </w:pPr>
      <w:r w:rsidRPr="007C5F98">
        <w:t xml:space="preserve">potřeba koordinátor BOZP. </w:t>
      </w:r>
    </w:p>
    <w:sectPr w:rsidR="009F75BE" w:rsidRPr="007C5F98">
      <w:pgSz w:w="11900" w:h="16840"/>
      <w:pgMar w:top="1419" w:right="1407" w:bottom="145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131A"/>
    <w:multiLevelType w:val="multilevel"/>
    <w:tmpl w:val="07B0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B135628"/>
    <w:multiLevelType w:val="hybridMultilevel"/>
    <w:tmpl w:val="0E74D2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D4283D"/>
    <w:multiLevelType w:val="hybridMultilevel"/>
    <w:tmpl w:val="C0EA47A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>
    <w:nsid w:val="2BB3280A"/>
    <w:multiLevelType w:val="hybridMultilevel"/>
    <w:tmpl w:val="85B4AE34"/>
    <w:lvl w:ilvl="0" w:tplc="7B1EC6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36192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C600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8C2F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BA7C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BCFD6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CE228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9023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64BFC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8F0B50"/>
    <w:multiLevelType w:val="multilevel"/>
    <w:tmpl w:val="454CC5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106F8"/>
    <w:multiLevelType w:val="hybridMultilevel"/>
    <w:tmpl w:val="2E8C3FF4"/>
    <w:lvl w:ilvl="0" w:tplc="E3ACE66C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AE98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3075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6B4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CECE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8A646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2AC2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45DD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32F8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57567F9"/>
    <w:multiLevelType w:val="hybridMultilevel"/>
    <w:tmpl w:val="0DF23EFC"/>
    <w:lvl w:ilvl="0" w:tplc="A96E72F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2F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C8B15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7C4D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2313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24251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46D2C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AC0D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C489A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CAF2554"/>
    <w:multiLevelType w:val="hybridMultilevel"/>
    <w:tmpl w:val="3A763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355CF"/>
    <w:multiLevelType w:val="hybridMultilevel"/>
    <w:tmpl w:val="57F60CDC"/>
    <w:lvl w:ilvl="0" w:tplc="C9706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4C8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876D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01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898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602E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6A3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52D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02CB4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E"/>
    <w:rsid w:val="0002081C"/>
    <w:rsid w:val="00052969"/>
    <w:rsid w:val="00124D8E"/>
    <w:rsid w:val="00174365"/>
    <w:rsid w:val="00276C2E"/>
    <w:rsid w:val="002A6753"/>
    <w:rsid w:val="002F4F34"/>
    <w:rsid w:val="00312A40"/>
    <w:rsid w:val="00392FA7"/>
    <w:rsid w:val="004D00B8"/>
    <w:rsid w:val="004F3B7D"/>
    <w:rsid w:val="00596944"/>
    <w:rsid w:val="0071413A"/>
    <w:rsid w:val="00747397"/>
    <w:rsid w:val="00772688"/>
    <w:rsid w:val="007C5F98"/>
    <w:rsid w:val="00811B65"/>
    <w:rsid w:val="00852D53"/>
    <w:rsid w:val="00863D04"/>
    <w:rsid w:val="00873226"/>
    <w:rsid w:val="008D698B"/>
    <w:rsid w:val="0091134B"/>
    <w:rsid w:val="00945A62"/>
    <w:rsid w:val="009F75BE"/>
    <w:rsid w:val="00A222D9"/>
    <w:rsid w:val="00A718BC"/>
    <w:rsid w:val="00AB3761"/>
    <w:rsid w:val="00AE5904"/>
    <w:rsid w:val="00B10BC2"/>
    <w:rsid w:val="00B47B32"/>
    <w:rsid w:val="00BF57EC"/>
    <w:rsid w:val="00C401AD"/>
    <w:rsid w:val="00C50775"/>
    <w:rsid w:val="00C525B1"/>
    <w:rsid w:val="00D07B95"/>
    <w:rsid w:val="00D86C6E"/>
    <w:rsid w:val="00E119BB"/>
    <w:rsid w:val="00E507B9"/>
    <w:rsid w:val="00E77DA6"/>
    <w:rsid w:val="00EC0DED"/>
    <w:rsid w:val="00EC14A1"/>
    <w:rsid w:val="00ED1AF0"/>
    <w:rsid w:val="00F46FB4"/>
    <w:rsid w:val="00FB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5" w:line="250" w:lineRule="auto"/>
      <w:ind w:left="73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5" w:line="250" w:lineRule="auto"/>
      <w:ind w:left="730" w:hanging="10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6"/>
    </w:rPr>
  </w:style>
  <w:style w:type="paragraph" w:styleId="Odstavecseseznamem">
    <w:name w:val="List Paragraph"/>
    <w:basedOn w:val="Normln"/>
    <w:uiPriority w:val="34"/>
    <w:qFormat/>
    <w:rsid w:val="00852D53"/>
    <w:pPr>
      <w:spacing w:after="160" w:line="259" w:lineRule="auto"/>
      <w:ind w:left="720" w:firstLine="0"/>
      <w:contextualSpacing/>
      <w:jc w:val="left"/>
    </w:pPr>
    <w:rPr>
      <w:rFonts w:ascii="Calibri" w:eastAsia="Calibri" w:hAnsi="Calibri" w:cs="Calibri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53"/>
    <w:rPr>
      <w:rFonts w:ascii="Tahoma" w:eastAsia="Times New Roman" w:hAnsi="Tahoma" w:cs="Tahoma"/>
      <w:color w:val="000000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B1E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1E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1E7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1E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1E7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D07B9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52969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52969"/>
    <w:rPr>
      <w:rFonts w:ascii="Calibri" w:eastAsiaTheme="minorHAnsi" w:hAnsi="Calibr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5" w:line="250" w:lineRule="auto"/>
      <w:ind w:left="73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5" w:line="250" w:lineRule="auto"/>
      <w:ind w:left="730" w:hanging="10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6"/>
    </w:rPr>
  </w:style>
  <w:style w:type="paragraph" w:styleId="Odstavecseseznamem">
    <w:name w:val="List Paragraph"/>
    <w:basedOn w:val="Normln"/>
    <w:uiPriority w:val="34"/>
    <w:qFormat/>
    <w:rsid w:val="00852D53"/>
    <w:pPr>
      <w:spacing w:after="160" w:line="259" w:lineRule="auto"/>
      <w:ind w:left="720" w:firstLine="0"/>
      <w:contextualSpacing/>
      <w:jc w:val="left"/>
    </w:pPr>
    <w:rPr>
      <w:rFonts w:ascii="Calibri" w:eastAsia="Calibri" w:hAnsi="Calibri" w:cs="Calibri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53"/>
    <w:rPr>
      <w:rFonts w:ascii="Tahoma" w:eastAsia="Times New Roman" w:hAnsi="Tahoma" w:cs="Tahoma"/>
      <w:color w:val="000000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B1E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1E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1E7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1E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1E7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D07B9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52969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52969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88863-FA96-4FC5-9047-AC7DCA4D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2452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cc</vt:lpstr>
    </vt:vector>
  </TitlesOfParts>
  <Company/>
  <LinksUpToDate>false</LinksUpToDate>
  <CharactersWithSpaces>16886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</dc:title>
  <dc:creator>cc</dc:creator>
  <cp:lastModifiedBy>Správce</cp:lastModifiedBy>
  <cp:revision>4</cp:revision>
  <dcterms:created xsi:type="dcterms:W3CDTF">2019-09-03T17:28:00Z</dcterms:created>
  <dcterms:modified xsi:type="dcterms:W3CDTF">2019-09-03T17:29:00Z</dcterms:modified>
</cp:coreProperties>
</file>