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0E24E9" w14:textId="77777777" w:rsidR="0071222D" w:rsidRPr="000B2D32" w:rsidRDefault="0071222D" w:rsidP="005D1AF8">
      <w:pPr>
        <w:rPr>
          <w:rFonts w:ascii="Calibri" w:hAnsi="Calibri"/>
          <w:sz w:val="36"/>
          <w:szCs w:val="36"/>
        </w:rPr>
      </w:pPr>
    </w:p>
    <w:p w14:paraId="4DAAC97F" w14:textId="77777777" w:rsidR="00C747BA" w:rsidRDefault="00C747BA" w:rsidP="005D1AF8">
      <w:pPr>
        <w:spacing w:line="240" w:lineRule="auto"/>
        <w:jc w:val="both"/>
        <w:rPr>
          <w:rFonts w:ascii="Calibri" w:hAnsi="Calibri" w:cs="Arial"/>
          <w:b/>
          <w:sz w:val="36"/>
          <w:szCs w:val="36"/>
        </w:rPr>
      </w:pPr>
    </w:p>
    <w:p w14:paraId="2C00F896" w14:textId="77777777" w:rsidR="005D1AF8" w:rsidRPr="000B2D32" w:rsidRDefault="005D1AF8" w:rsidP="005D1AF8">
      <w:pPr>
        <w:spacing w:line="240" w:lineRule="auto"/>
        <w:jc w:val="both"/>
        <w:rPr>
          <w:rFonts w:ascii="Calibri" w:hAnsi="Calibri" w:cs="Arial"/>
          <w:b/>
          <w:sz w:val="36"/>
          <w:szCs w:val="36"/>
        </w:rPr>
      </w:pPr>
      <w:r w:rsidRPr="000B2D32">
        <w:rPr>
          <w:rFonts w:ascii="Calibri" w:hAnsi="Calibri" w:cs="Arial"/>
          <w:b/>
          <w:sz w:val="36"/>
          <w:szCs w:val="36"/>
        </w:rPr>
        <w:t>VÝZVA K PODÁNÍ NABÍDKY</w:t>
      </w:r>
    </w:p>
    <w:p w14:paraId="3C4D581A" w14:textId="77777777" w:rsidR="005D1AF8" w:rsidRPr="0022213D" w:rsidRDefault="005D1AF8" w:rsidP="005D1AF8">
      <w:pPr>
        <w:spacing w:line="240" w:lineRule="auto"/>
        <w:jc w:val="both"/>
        <w:rPr>
          <w:rFonts w:cs="Arial"/>
          <w:b/>
        </w:rPr>
      </w:pPr>
    </w:p>
    <w:p w14:paraId="7E39AD77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5C0AE23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Název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„</w:t>
      </w:r>
      <w:r w:rsidR="00C42512">
        <w:rPr>
          <w:rFonts w:ascii="Calibri" w:hAnsi="Calibri" w:cs="Arial"/>
          <w:b/>
          <w:sz w:val="22"/>
          <w:szCs w:val="22"/>
        </w:rPr>
        <w:t xml:space="preserve">Odpočinkový a běžecký okruh </w:t>
      </w:r>
      <w:proofErr w:type="spellStart"/>
      <w:r w:rsidR="00C42512">
        <w:rPr>
          <w:rFonts w:ascii="Calibri" w:hAnsi="Calibri" w:cs="Arial"/>
          <w:b/>
          <w:sz w:val="22"/>
          <w:szCs w:val="22"/>
        </w:rPr>
        <w:t>Šlajza</w:t>
      </w:r>
      <w:proofErr w:type="spellEnd"/>
      <w:r w:rsidR="007925C2">
        <w:rPr>
          <w:rFonts w:ascii="Calibri" w:hAnsi="Calibri" w:cs="Arial"/>
          <w:b/>
          <w:sz w:val="22"/>
          <w:szCs w:val="22"/>
        </w:rPr>
        <w:t>“</w:t>
      </w:r>
    </w:p>
    <w:p w14:paraId="4BE52A96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  <w:highlight w:val="green"/>
        </w:rPr>
      </w:pPr>
    </w:p>
    <w:p w14:paraId="319FAD56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Číslo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="00C42512">
        <w:rPr>
          <w:rFonts w:ascii="Calibri" w:hAnsi="Calibri" w:cs="Arial"/>
          <w:b/>
          <w:sz w:val="22"/>
          <w:szCs w:val="22"/>
        </w:rPr>
        <w:t>VZMR/2020/2/09</w:t>
      </w:r>
      <w:r w:rsidRPr="00C26092">
        <w:rPr>
          <w:rFonts w:ascii="Calibri" w:hAnsi="Calibri" w:cs="Arial"/>
          <w:b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</w:p>
    <w:p w14:paraId="55C984D9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EFA530C" w14:textId="77777777" w:rsidR="005D1AF8" w:rsidRPr="0022213D" w:rsidRDefault="005D1AF8" w:rsidP="005D1A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45"/>
        </w:tabs>
        <w:spacing w:line="240" w:lineRule="auto"/>
        <w:jc w:val="both"/>
        <w:rPr>
          <w:rFonts w:cs="Arial"/>
          <w:b/>
        </w:rPr>
      </w:pPr>
      <w:r w:rsidRPr="00C26092">
        <w:rPr>
          <w:rFonts w:ascii="Calibri" w:hAnsi="Calibri" w:cs="Arial"/>
          <w:sz w:val="22"/>
          <w:szCs w:val="22"/>
        </w:rPr>
        <w:t>Forma zadání: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veřejná zakázka malého rozsahu</w:t>
      </w:r>
      <w:r w:rsidRPr="0022213D">
        <w:rPr>
          <w:rFonts w:cs="Arial"/>
          <w:b/>
        </w:rPr>
        <w:t xml:space="preserve"> </w:t>
      </w:r>
      <w:r>
        <w:rPr>
          <w:rFonts w:cs="Arial"/>
          <w:b/>
        </w:rPr>
        <w:tab/>
      </w:r>
    </w:p>
    <w:p w14:paraId="5450C182" w14:textId="77777777" w:rsidR="005D1AF8" w:rsidRDefault="005D1AF8" w:rsidP="005D1AF8">
      <w:pPr>
        <w:spacing w:line="240" w:lineRule="auto"/>
        <w:jc w:val="both"/>
        <w:rPr>
          <w:rFonts w:cs="Arial"/>
        </w:rPr>
      </w:pPr>
    </w:p>
    <w:p w14:paraId="391C8360" w14:textId="77777777" w:rsidR="005D1AF8" w:rsidRPr="0022213D" w:rsidRDefault="005D1AF8" w:rsidP="005D1AF8">
      <w:pPr>
        <w:spacing w:line="240" w:lineRule="auto"/>
        <w:jc w:val="both"/>
        <w:rPr>
          <w:rFonts w:cs="Arial"/>
        </w:rPr>
      </w:pPr>
    </w:p>
    <w:p w14:paraId="15E8C9FA" w14:textId="77777777" w:rsidR="005D1AF8" w:rsidRPr="000B2D32" w:rsidRDefault="005D1AF8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14:paraId="1E9935F8" w14:textId="77777777" w:rsidR="005D1AF8" w:rsidRPr="000B2D32" w:rsidRDefault="000B2D32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0B2D32">
        <w:rPr>
          <w:rFonts w:ascii="Calibri" w:hAnsi="Calibri" w:cs="Arial"/>
          <w:b/>
          <w:sz w:val="22"/>
          <w:szCs w:val="22"/>
        </w:rPr>
        <w:t>1. I</w:t>
      </w:r>
      <w:r w:rsidR="005D1AF8" w:rsidRPr="000B2D32">
        <w:rPr>
          <w:rFonts w:ascii="Calibri" w:hAnsi="Calibri" w:cs="Arial"/>
          <w:b/>
          <w:sz w:val="22"/>
          <w:szCs w:val="22"/>
        </w:rPr>
        <w:t>dentifikační údaje zadavatele</w:t>
      </w:r>
    </w:p>
    <w:p w14:paraId="76B81CC5" w14:textId="77777777" w:rsidR="005D1AF8" w:rsidRPr="000B2D32" w:rsidRDefault="005D1AF8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5D1AF8" w:rsidRPr="000B2D32" w14:paraId="3ADC1F54" w14:textId="77777777" w:rsidTr="00C42512">
        <w:tc>
          <w:tcPr>
            <w:tcW w:w="2235" w:type="dxa"/>
          </w:tcPr>
          <w:p w14:paraId="10349BD1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7371" w:type="dxa"/>
          </w:tcPr>
          <w:p w14:paraId="4D4A6A48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město Kroměříž</w:t>
            </w:r>
          </w:p>
        </w:tc>
      </w:tr>
      <w:tr w:rsidR="005D1AF8" w:rsidRPr="000B2D32" w14:paraId="19CE4F89" w14:textId="77777777" w:rsidTr="00C42512">
        <w:tc>
          <w:tcPr>
            <w:tcW w:w="2235" w:type="dxa"/>
          </w:tcPr>
          <w:p w14:paraId="29AAA4D2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  <w:r w:rsidRPr="000B2D32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14:paraId="1281D4D3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Velké náměstí 115, 767 01 Kroměříž</w:t>
            </w:r>
          </w:p>
        </w:tc>
      </w:tr>
      <w:tr w:rsidR="005D1AF8" w:rsidRPr="000B2D32" w14:paraId="50E8EDDD" w14:textId="77777777" w:rsidTr="00C42512">
        <w:tc>
          <w:tcPr>
            <w:tcW w:w="2235" w:type="dxa"/>
          </w:tcPr>
          <w:p w14:paraId="1ACE0D0B" w14:textId="77777777" w:rsidR="005D1AF8" w:rsidRPr="000B2D32" w:rsidRDefault="00AA0D53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IČO</w:t>
            </w:r>
            <w:r w:rsidR="005D1AF8" w:rsidRPr="000B2D3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DD72367" w14:textId="77777777" w:rsidR="00AA0D53" w:rsidRDefault="005D1AF8" w:rsidP="00AA0D53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00287351</w:t>
            </w:r>
          </w:p>
          <w:p w14:paraId="71762066" w14:textId="77777777" w:rsidR="00AA0D53" w:rsidRDefault="00AA0D53" w:rsidP="00AA0D53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DIČ:CZ00287351</w:t>
            </w:r>
          </w:p>
          <w:p w14:paraId="5BC5DE2B" w14:textId="77777777" w:rsidR="00AA0D53" w:rsidRPr="000B2D32" w:rsidRDefault="00AA0D53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D1AF8" w:rsidRPr="000B2D32" w14:paraId="5551192C" w14:textId="77777777" w:rsidTr="00C42512">
        <w:tc>
          <w:tcPr>
            <w:tcW w:w="2235" w:type="dxa"/>
          </w:tcPr>
          <w:p w14:paraId="12FA13C0" w14:textId="77777777" w:rsidR="005D1AF8" w:rsidRPr="000B2D32" w:rsidRDefault="005D1AF8" w:rsidP="00AA0D53">
            <w:pPr>
              <w:tabs>
                <w:tab w:val="num" w:pos="360"/>
              </w:tabs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Zastoupen:</w:t>
            </w:r>
          </w:p>
        </w:tc>
        <w:tc>
          <w:tcPr>
            <w:tcW w:w="7371" w:type="dxa"/>
          </w:tcPr>
          <w:p w14:paraId="1ED465C6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Mgr. Jaroslavem Němcem, starostou</w:t>
            </w:r>
          </w:p>
        </w:tc>
      </w:tr>
      <w:tr w:rsidR="005D1AF8" w:rsidRPr="000B2D32" w14:paraId="3D2C755B" w14:textId="77777777" w:rsidTr="00C42512">
        <w:tc>
          <w:tcPr>
            <w:tcW w:w="2235" w:type="dxa"/>
          </w:tcPr>
          <w:p w14:paraId="233F8853" w14:textId="77777777"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7371" w:type="dxa"/>
          </w:tcPr>
          <w:p w14:paraId="575D9BBD" w14:textId="77777777" w:rsidR="005D1AF8" w:rsidRPr="000B2D32" w:rsidRDefault="00C42512" w:rsidP="00C4251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Simona Prečanová, vedoucí Odboru regionálního rozvoje, tel: 573 321 275</w:t>
            </w:r>
          </w:p>
        </w:tc>
      </w:tr>
      <w:tr w:rsidR="005D1AF8" w:rsidRPr="0022213D" w14:paraId="0495F48D" w14:textId="77777777" w:rsidTr="00C42512">
        <w:tc>
          <w:tcPr>
            <w:tcW w:w="2235" w:type="dxa"/>
          </w:tcPr>
          <w:p w14:paraId="6D9EF9C6" w14:textId="77777777"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371" w:type="dxa"/>
          </w:tcPr>
          <w:p w14:paraId="06E11958" w14:textId="77777777" w:rsidR="005D1AF8" w:rsidRPr="00723312" w:rsidRDefault="005D1AF8" w:rsidP="00A85FF8">
            <w:pPr>
              <w:spacing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5D1AF8" w:rsidRPr="0022213D" w14:paraId="09A9DB49" w14:textId="77777777" w:rsidTr="00C42512">
        <w:tc>
          <w:tcPr>
            <w:tcW w:w="2235" w:type="dxa"/>
          </w:tcPr>
          <w:p w14:paraId="07D385D1" w14:textId="77777777"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371" w:type="dxa"/>
          </w:tcPr>
          <w:p w14:paraId="58C14611" w14:textId="77777777"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544E4294" w14:textId="77777777" w:rsidR="005D1AF8" w:rsidRDefault="005D1AF8" w:rsidP="005D1AF8">
      <w:pPr>
        <w:spacing w:line="240" w:lineRule="auto"/>
        <w:jc w:val="both"/>
        <w:rPr>
          <w:rFonts w:cs="Arial"/>
        </w:rPr>
      </w:pPr>
    </w:p>
    <w:p w14:paraId="595D1768" w14:textId="77777777" w:rsidR="000B2D32" w:rsidRPr="000B2D32" w:rsidRDefault="000B2D32" w:rsidP="000B2D32">
      <w:pPr>
        <w:spacing w:line="240" w:lineRule="auto"/>
        <w:jc w:val="both"/>
        <w:rPr>
          <w:rFonts w:cs="Arial"/>
          <w:color w:val="FF0000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2. 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Informace o druhu a p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ř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edm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ě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tu ve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ř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ejné zakázky</w:t>
      </w:r>
    </w:p>
    <w:p w14:paraId="6357E358" w14:textId="77777777" w:rsidR="005D1AF8" w:rsidRPr="00C26092" w:rsidRDefault="005D1AF8" w:rsidP="000B2D32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14:paraId="3DB99CC2" w14:textId="77777777" w:rsidR="005D1AF8" w:rsidRPr="00C26092" w:rsidRDefault="005D1AF8" w:rsidP="005D1AF8">
      <w:pPr>
        <w:numPr>
          <w:ilvl w:val="1"/>
          <w:numId w:val="33"/>
        </w:num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Předmět </w:t>
      </w:r>
      <w:r w:rsidR="000B2D32" w:rsidRPr="00C26092">
        <w:rPr>
          <w:rFonts w:ascii="Calibri" w:hAnsi="Calibri" w:cs="Arial"/>
          <w:b/>
          <w:sz w:val="22"/>
          <w:szCs w:val="22"/>
        </w:rPr>
        <w:t xml:space="preserve">a druh </w:t>
      </w:r>
      <w:r w:rsidRPr="00C26092">
        <w:rPr>
          <w:rFonts w:ascii="Calibri" w:hAnsi="Calibri" w:cs="Arial"/>
          <w:b/>
          <w:sz w:val="22"/>
          <w:szCs w:val="22"/>
        </w:rPr>
        <w:t>veřejné zakázky</w:t>
      </w:r>
    </w:p>
    <w:p w14:paraId="14BF86A3" w14:textId="77777777" w:rsidR="000B2D32" w:rsidRPr="00C26092" w:rsidRDefault="000B2D32" w:rsidP="000B2D32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129CCB9F" w14:textId="46F0EE2B" w:rsidR="005D1AF8" w:rsidRPr="00C26092" w:rsidRDefault="007925C2" w:rsidP="005D1AF8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veřejné zakázky </w:t>
      </w:r>
      <w:r w:rsidR="00C42512">
        <w:rPr>
          <w:rFonts w:ascii="Calibri" w:hAnsi="Calibri" w:cs="Arial"/>
          <w:sz w:val="22"/>
          <w:szCs w:val="22"/>
        </w:rPr>
        <w:t>je dodávka a montáž turistického mobiliáře dle specifikace u</w:t>
      </w:r>
      <w:r w:rsidR="009F54DB">
        <w:rPr>
          <w:rFonts w:ascii="Calibri" w:hAnsi="Calibri" w:cs="Arial"/>
          <w:sz w:val="22"/>
          <w:szCs w:val="22"/>
        </w:rPr>
        <w:t>vedené v příloze č. 1 návrhu obchodních podmínek</w:t>
      </w:r>
      <w:r w:rsidR="00C42512">
        <w:rPr>
          <w:rFonts w:ascii="Calibri" w:hAnsi="Calibri" w:cs="Arial"/>
          <w:sz w:val="22"/>
          <w:szCs w:val="22"/>
        </w:rPr>
        <w:t xml:space="preserve">, v místní části </w:t>
      </w:r>
      <w:proofErr w:type="spellStart"/>
      <w:r w:rsidR="00C42512">
        <w:rPr>
          <w:rFonts w:ascii="Calibri" w:hAnsi="Calibri" w:cs="Arial"/>
          <w:sz w:val="22"/>
          <w:szCs w:val="22"/>
        </w:rPr>
        <w:t>Šlajza</w:t>
      </w:r>
      <w:proofErr w:type="spellEnd"/>
      <w:r w:rsidR="00C42512">
        <w:rPr>
          <w:rFonts w:ascii="Calibri" w:hAnsi="Calibri" w:cs="Arial"/>
          <w:sz w:val="22"/>
          <w:szCs w:val="22"/>
        </w:rPr>
        <w:t xml:space="preserve"> v Kroměříži.</w:t>
      </w:r>
    </w:p>
    <w:p w14:paraId="243C5347" w14:textId="77777777" w:rsidR="000B2D32" w:rsidRDefault="000B2D32" w:rsidP="005D1AF8">
      <w:pPr>
        <w:spacing w:after="120" w:line="240" w:lineRule="auto"/>
        <w:jc w:val="both"/>
        <w:rPr>
          <w:rFonts w:ascii="Calibri" w:hAnsi="Calibri" w:cs="Arial"/>
          <w:sz w:val="22"/>
          <w:szCs w:val="22"/>
        </w:rPr>
      </w:pPr>
      <w:r w:rsidRPr="00C26092">
        <w:rPr>
          <w:rFonts w:ascii="Calibri" w:hAnsi="Calibri"/>
          <w:sz w:val="22"/>
          <w:szCs w:val="22"/>
        </w:rPr>
        <w:t xml:space="preserve">Jedná se o veřejnou zakázku malého rozsahu. </w:t>
      </w:r>
      <w:r w:rsidRPr="002B7C26">
        <w:rPr>
          <w:rFonts w:ascii="Calibri" w:hAnsi="Calibri" w:cs="Arial"/>
          <w:sz w:val="22"/>
          <w:szCs w:val="22"/>
        </w:rPr>
        <w:t>Výběrové řízení není řízením dle zákona č. 134/2016 Sb., o zadávání veřejných zakázek (dále jen „zákon“), výběrové řízení je řízením dle směrnice města Kroměříž č. 2/2014, k zadávání veřejných zakázek</w:t>
      </w:r>
      <w:r w:rsidR="007925C2">
        <w:rPr>
          <w:rFonts w:ascii="Calibri" w:hAnsi="Calibri" w:cs="Arial"/>
          <w:sz w:val="22"/>
          <w:szCs w:val="22"/>
        </w:rPr>
        <w:t>.</w:t>
      </w:r>
    </w:p>
    <w:p w14:paraId="39538D54" w14:textId="77777777" w:rsidR="000B2D32" w:rsidRPr="00C26092" w:rsidRDefault="000B2D32" w:rsidP="005D1AF8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Předpokládaná hodnota veřejné zakázky: </w:t>
      </w:r>
      <w:r w:rsidR="00C42512">
        <w:rPr>
          <w:rFonts w:ascii="Calibri" w:hAnsi="Calibri" w:cs="Arial"/>
          <w:b/>
          <w:sz w:val="22"/>
          <w:szCs w:val="22"/>
        </w:rPr>
        <w:t>495.000,-</w:t>
      </w:r>
      <w:r w:rsidR="007925C2">
        <w:rPr>
          <w:rFonts w:ascii="Calibri" w:hAnsi="Calibri" w:cs="Arial"/>
          <w:b/>
          <w:sz w:val="22"/>
          <w:szCs w:val="22"/>
        </w:rPr>
        <w:t xml:space="preserve"> </w:t>
      </w:r>
      <w:r w:rsidRPr="000B2D32">
        <w:rPr>
          <w:rFonts w:ascii="Calibri" w:hAnsi="Calibri" w:cs="Arial"/>
          <w:b/>
          <w:sz w:val="22"/>
          <w:szCs w:val="22"/>
        </w:rPr>
        <w:t>Kč bez DPH</w:t>
      </w:r>
    </w:p>
    <w:p w14:paraId="5561B4BE" w14:textId="77777777" w:rsidR="005D1AF8" w:rsidRPr="00C26092" w:rsidRDefault="005D1AF8" w:rsidP="005D1AF8">
      <w:pPr>
        <w:tabs>
          <w:tab w:val="left" w:pos="2340"/>
        </w:tabs>
        <w:spacing w:line="264" w:lineRule="auto"/>
        <w:rPr>
          <w:rFonts w:ascii="Calibri" w:hAnsi="Calibri" w:cs="Arial"/>
          <w:b/>
          <w:sz w:val="22"/>
          <w:szCs w:val="22"/>
        </w:rPr>
      </w:pPr>
    </w:p>
    <w:p w14:paraId="205FC613" w14:textId="77777777" w:rsidR="005D1AF8" w:rsidRPr="00C26092" w:rsidRDefault="005D1AF8" w:rsidP="005D1AF8">
      <w:pPr>
        <w:pStyle w:val="Zpat"/>
        <w:numPr>
          <w:ilvl w:val="1"/>
          <w:numId w:val="33"/>
        </w:numPr>
        <w:tabs>
          <w:tab w:val="clear" w:pos="4536"/>
          <w:tab w:val="clear" w:pos="9072"/>
        </w:tabs>
        <w:spacing w:line="264" w:lineRule="auto"/>
        <w:rPr>
          <w:rFonts w:ascii="Calibri" w:hAnsi="Calibri" w:cs="Arial"/>
          <w:b/>
          <w:bCs/>
          <w:sz w:val="22"/>
          <w:szCs w:val="22"/>
        </w:rPr>
      </w:pPr>
      <w:r w:rsidRPr="00C26092">
        <w:rPr>
          <w:rFonts w:ascii="Calibri" w:hAnsi="Calibri" w:cs="Arial"/>
          <w:b/>
          <w:bCs/>
          <w:sz w:val="22"/>
          <w:szCs w:val="22"/>
        </w:rPr>
        <w:t xml:space="preserve">Popis předmětu zakázky </w:t>
      </w:r>
    </w:p>
    <w:p w14:paraId="153E93B5" w14:textId="77777777"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2F987CA" w14:textId="256A18DA" w:rsidR="008F3B34" w:rsidRPr="008F3B34" w:rsidRDefault="00C42512" w:rsidP="008F3B34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veřejné zakázky je dodávka a montáž turistického mobiliáře dle specifikace uvedené v příloze č. 1 </w:t>
      </w:r>
      <w:r w:rsidR="00B55D6B">
        <w:rPr>
          <w:rFonts w:ascii="Calibri" w:hAnsi="Calibri" w:cs="Arial"/>
          <w:sz w:val="22"/>
          <w:szCs w:val="22"/>
        </w:rPr>
        <w:t>návrhu obchodních podmínek</w:t>
      </w:r>
      <w:r>
        <w:rPr>
          <w:rFonts w:ascii="Calibri" w:hAnsi="Calibri" w:cs="Arial"/>
          <w:sz w:val="22"/>
          <w:szCs w:val="22"/>
        </w:rPr>
        <w:t xml:space="preserve">, v místní části </w:t>
      </w:r>
      <w:proofErr w:type="spellStart"/>
      <w:r>
        <w:rPr>
          <w:rFonts w:ascii="Calibri" w:hAnsi="Calibri" w:cs="Arial"/>
          <w:sz w:val="22"/>
          <w:szCs w:val="22"/>
        </w:rPr>
        <w:t>Šlajza</w:t>
      </w:r>
      <w:proofErr w:type="spellEnd"/>
      <w:r>
        <w:rPr>
          <w:rFonts w:ascii="Calibri" w:hAnsi="Calibri" w:cs="Arial"/>
          <w:sz w:val="22"/>
          <w:szCs w:val="22"/>
        </w:rPr>
        <w:t xml:space="preserve"> v Kroměříži.</w:t>
      </w:r>
    </w:p>
    <w:p w14:paraId="39DB1192" w14:textId="77777777" w:rsidR="008F3B34" w:rsidRDefault="008F3B34" w:rsidP="00B55D6B">
      <w:pPr>
        <w:pStyle w:val="Default"/>
        <w:rPr>
          <w:sz w:val="22"/>
          <w:szCs w:val="22"/>
        </w:rPr>
      </w:pPr>
    </w:p>
    <w:p w14:paraId="54B64C07" w14:textId="33E19687" w:rsidR="00B55D6B" w:rsidRDefault="00B55D6B" w:rsidP="00B55D6B">
      <w:pPr>
        <w:pStyle w:val="Default"/>
        <w:jc w:val="both"/>
        <w:rPr>
          <w:rFonts w:cs="Arial"/>
          <w:color w:val="auto"/>
          <w:sz w:val="22"/>
          <w:szCs w:val="22"/>
          <w:lang w:eastAsia="ar-SA"/>
        </w:rPr>
      </w:pPr>
      <w:r w:rsidRPr="00B55D6B">
        <w:rPr>
          <w:rFonts w:cs="Arial"/>
          <w:color w:val="auto"/>
          <w:sz w:val="22"/>
          <w:szCs w:val="22"/>
          <w:lang w:eastAsia="ar-SA"/>
        </w:rPr>
        <w:t>Cílem projektu je vytvořit místo pro aktivní i pasivní odpočinek především místních obyvatel v blízkosti domova</w:t>
      </w:r>
      <w:r w:rsidR="00ED1DA9">
        <w:rPr>
          <w:rFonts w:cs="Arial"/>
          <w:color w:val="auto"/>
          <w:sz w:val="22"/>
          <w:szCs w:val="22"/>
          <w:lang w:eastAsia="ar-SA"/>
        </w:rPr>
        <w:t xml:space="preserve">. </w:t>
      </w:r>
      <w:r w:rsidRPr="00B55D6B">
        <w:rPr>
          <w:rFonts w:cs="Arial"/>
          <w:color w:val="auto"/>
          <w:sz w:val="22"/>
          <w:szCs w:val="22"/>
          <w:lang w:eastAsia="ar-SA"/>
        </w:rPr>
        <w:t xml:space="preserve">V rámci projektu by byl vytvořen značený okruh lemovaný několika rozcestníky. Délka okruhu bude asi 1,5 km. Okruh je veden především po pozemcích města. Z části pak vede po pozemku Povodí Moravy, kde je však pouze pěšina u hráze a nebude zde umístěn žádný mobiliář. </w:t>
      </w:r>
    </w:p>
    <w:p w14:paraId="708F99C2" w14:textId="77777777" w:rsidR="00B55D6B" w:rsidRPr="00B55D6B" w:rsidRDefault="00B55D6B" w:rsidP="00B55D6B">
      <w:pPr>
        <w:pStyle w:val="Default"/>
        <w:jc w:val="both"/>
        <w:rPr>
          <w:rFonts w:cs="Arial"/>
          <w:color w:val="auto"/>
          <w:sz w:val="22"/>
          <w:szCs w:val="22"/>
          <w:lang w:eastAsia="ar-SA"/>
        </w:rPr>
      </w:pPr>
    </w:p>
    <w:p w14:paraId="500A92EC" w14:textId="77777777" w:rsidR="00B55D6B" w:rsidRDefault="00B55D6B" w:rsidP="00B55D6B">
      <w:pPr>
        <w:pStyle w:val="Default"/>
        <w:jc w:val="both"/>
        <w:rPr>
          <w:rFonts w:cs="Arial"/>
          <w:color w:val="auto"/>
          <w:sz w:val="22"/>
          <w:szCs w:val="22"/>
          <w:lang w:eastAsia="ar-SA"/>
        </w:rPr>
      </w:pPr>
      <w:r w:rsidRPr="00B55D6B">
        <w:rPr>
          <w:rFonts w:cs="Arial"/>
          <w:color w:val="auto"/>
          <w:sz w:val="22"/>
          <w:szCs w:val="22"/>
          <w:lang w:eastAsia="ar-SA"/>
        </w:rPr>
        <w:t xml:space="preserve">Součástí projektu jsou také odpočinková místa, kde se rodiče i děti dozví něco o přírodě, dále například o </w:t>
      </w:r>
      <w:proofErr w:type="spellStart"/>
      <w:r w:rsidRPr="00B55D6B">
        <w:rPr>
          <w:rFonts w:cs="Arial"/>
          <w:color w:val="auto"/>
          <w:sz w:val="22"/>
          <w:szCs w:val="22"/>
          <w:lang w:eastAsia="ar-SA"/>
        </w:rPr>
        <w:t>Nordic</w:t>
      </w:r>
      <w:proofErr w:type="spellEnd"/>
      <w:r w:rsidRPr="00B55D6B">
        <w:rPr>
          <w:rFonts w:cs="Arial"/>
          <w:color w:val="auto"/>
          <w:sz w:val="22"/>
          <w:szCs w:val="22"/>
          <w:lang w:eastAsia="ar-SA"/>
        </w:rPr>
        <w:t xml:space="preserve"> </w:t>
      </w:r>
      <w:proofErr w:type="spellStart"/>
      <w:r w:rsidRPr="00B55D6B">
        <w:rPr>
          <w:rFonts w:cs="Arial"/>
          <w:color w:val="auto"/>
          <w:sz w:val="22"/>
          <w:szCs w:val="22"/>
          <w:lang w:eastAsia="ar-SA"/>
        </w:rPr>
        <w:t>Walkingu</w:t>
      </w:r>
      <w:proofErr w:type="spellEnd"/>
      <w:r w:rsidRPr="00B55D6B">
        <w:rPr>
          <w:rFonts w:cs="Arial"/>
          <w:color w:val="auto"/>
          <w:sz w:val="22"/>
          <w:szCs w:val="22"/>
          <w:lang w:eastAsia="ar-SA"/>
        </w:rPr>
        <w:t xml:space="preserve"> nebo o cvičení s vlastní vahou v přírodě. Tyto informace budou na informačních tabulích, kde bude také mapa celého okruhu. Na odpočinkových místech mohou být například piškvorky, pexeso či </w:t>
      </w:r>
      <w:r w:rsidRPr="00B55D6B">
        <w:rPr>
          <w:rFonts w:cs="Arial"/>
          <w:color w:val="auto"/>
          <w:sz w:val="22"/>
          <w:szCs w:val="22"/>
          <w:lang w:eastAsia="ar-SA"/>
        </w:rPr>
        <w:lastRenderedPageBreak/>
        <w:t xml:space="preserve">jiná hra realizovaná pomocí interaktivní tabule ze dřeva a další naučné prvky. Nebude zde dětské hřiště, kterých jsou ve městě desítky. </w:t>
      </w:r>
    </w:p>
    <w:p w14:paraId="40B353DB" w14:textId="77777777" w:rsidR="00B55D6B" w:rsidRPr="00B55D6B" w:rsidRDefault="00B55D6B" w:rsidP="00B55D6B">
      <w:pPr>
        <w:pStyle w:val="Default"/>
        <w:jc w:val="both"/>
        <w:rPr>
          <w:rFonts w:cs="Arial"/>
          <w:color w:val="auto"/>
          <w:sz w:val="22"/>
          <w:szCs w:val="22"/>
          <w:lang w:eastAsia="ar-SA"/>
        </w:rPr>
      </w:pPr>
    </w:p>
    <w:p w14:paraId="3AA4D685" w14:textId="70587668" w:rsidR="00B55D6B" w:rsidRPr="00B55D6B" w:rsidRDefault="00B55D6B" w:rsidP="00B55D6B">
      <w:pPr>
        <w:pStyle w:val="Default"/>
        <w:jc w:val="both"/>
        <w:rPr>
          <w:rFonts w:cs="Arial"/>
          <w:color w:val="auto"/>
          <w:sz w:val="22"/>
          <w:szCs w:val="22"/>
          <w:lang w:eastAsia="ar-SA"/>
        </w:rPr>
      </w:pPr>
      <w:r w:rsidRPr="00B55D6B">
        <w:rPr>
          <w:rFonts w:cs="Arial"/>
          <w:color w:val="auto"/>
          <w:sz w:val="22"/>
          <w:szCs w:val="22"/>
          <w:lang w:eastAsia="ar-SA"/>
        </w:rPr>
        <w:t xml:space="preserve">Na okruhu může být pomocí mobilní aplikace vytvořen tzv. virtuální závod, který si lidé budou moct zaběhnout kdykoliv a porovnat se tak s ostatními. V rámci projektu by byl vytvořen také jednoduchý propagační materiál s mapou. Součástí relativně velkého otevřeného </w:t>
      </w:r>
      <w:r w:rsidRPr="00ED1DA9">
        <w:rPr>
          <w:rFonts w:cs="Arial"/>
          <w:color w:val="auto"/>
          <w:sz w:val="22"/>
          <w:szCs w:val="22"/>
          <w:lang w:eastAsia="ar-SA"/>
        </w:rPr>
        <w:t xml:space="preserve">prostoru </w:t>
      </w:r>
      <w:r w:rsidR="008F3B34" w:rsidRPr="00ED1DA9">
        <w:rPr>
          <w:rFonts w:cs="Arial"/>
          <w:color w:val="auto"/>
          <w:sz w:val="22"/>
          <w:szCs w:val="22"/>
          <w:lang w:eastAsia="ar-SA"/>
        </w:rPr>
        <w:t>budou</w:t>
      </w:r>
      <w:r w:rsidR="008F3B34">
        <w:rPr>
          <w:rFonts w:cs="Arial"/>
          <w:color w:val="auto"/>
          <w:sz w:val="22"/>
          <w:szCs w:val="22"/>
          <w:lang w:eastAsia="ar-SA"/>
        </w:rPr>
        <w:t xml:space="preserve"> </w:t>
      </w:r>
      <w:r w:rsidRPr="00B55D6B">
        <w:rPr>
          <w:rFonts w:cs="Arial"/>
          <w:color w:val="auto"/>
          <w:sz w:val="22"/>
          <w:szCs w:val="22"/>
          <w:lang w:eastAsia="ar-SA"/>
        </w:rPr>
        <w:t xml:space="preserve">být dvě ohniště, kde se lidé mohou sejít a společně si připravit něco na jídlo a popovídat si. Veřejné ohniště je příležitost pro ty, kteří nemají zahradu a chtějí si něco ugrilovat nebo opéct špekáčky. </w:t>
      </w:r>
    </w:p>
    <w:p w14:paraId="60C67D9D" w14:textId="77777777" w:rsidR="00B55D6B" w:rsidRPr="00C26092" w:rsidRDefault="00B55D6B" w:rsidP="00B55D6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B55D6B">
        <w:rPr>
          <w:rFonts w:ascii="Calibri" w:hAnsi="Calibri" w:cs="Arial"/>
          <w:sz w:val="22"/>
          <w:szCs w:val="22"/>
        </w:rPr>
        <w:t>Tento projekt reaguje na stávající situaci, kdy pohyb v okolí svého bydliště je velmi důležitý. Vzhledem k omezenému cestování je odpočinek za městem také vítanou příležitostí, jak trávit volný čas.</w:t>
      </w:r>
    </w:p>
    <w:p w14:paraId="39CDCCF2" w14:textId="77777777" w:rsidR="00AA0D53" w:rsidRPr="00B55D6B" w:rsidRDefault="00AA0D53" w:rsidP="00B55D6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273C42BF" w14:textId="77777777" w:rsidR="00AA0D53" w:rsidRPr="00B55D6B" w:rsidRDefault="00AA0D53" w:rsidP="00B55D6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B55D6B">
        <w:rPr>
          <w:rFonts w:ascii="Calibri" w:hAnsi="Calibri" w:cs="Arial"/>
          <w:sz w:val="22"/>
          <w:szCs w:val="22"/>
        </w:rPr>
        <w:t>Uchazeč musí respektovat technické vymezení předmětu veřejné zakázky</w:t>
      </w:r>
      <w:r w:rsidR="0001500B" w:rsidRPr="00B55D6B">
        <w:rPr>
          <w:rFonts w:ascii="Calibri" w:hAnsi="Calibri" w:cs="Arial"/>
          <w:sz w:val="22"/>
          <w:szCs w:val="22"/>
        </w:rPr>
        <w:t xml:space="preserve">, které tvoří přílohu č. 1 </w:t>
      </w:r>
      <w:r w:rsidR="00B55D6B">
        <w:rPr>
          <w:rFonts w:ascii="Calibri" w:hAnsi="Calibri" w:cs="Arial"/>
          <w:sz w:val="22"/>
          <w:szCs w:val="22"/>
        </w:rPr>
        <w:t>návrhu obchodních podmínek</w:t>
      </w:r>
      <w:r w:rsidR="00C42512" w:rsidRPr="00B55D6B">
        <w:rPr>
          <w:rFonts w:ascii="Calibri" w:hAnsi="Calibri" w:cs="Arial"/>
          <w:sz w:val="22"/>
          <w:szCs w:val="22"/>
        </w:rPr>
        <w:t>.</w:t>
      </w:r>
    </w:p>
    <w:p w14:paraId="4DD96344" w14:textId="77777777" w:rsidR="005D1AF8" w:rsidRDefault="005D1AF8" w:rsidP="005D1AF8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27C2054A" w14:textId="77777777" w:rsidR="00B55D6B" w:rsidRPr="00C26092" w:rsidRDefault="00B55D6B" w:rsidP="005D1AF8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5951BCB3" w14:textId="77777777" w:rsidR="005D1AF8" w:rsidRPr="00C26092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3. </w:t>
      </w:r>
      <w:r w:rsidR="005D1AF8" w:rsidRPr="00C26092">
        <w:rPr>
          <w:rFonts w:ascii="Calibri" w:hAnsi="Calibri" w:cs="Arial"/>
          <w:b/>
          <w:sz w:val="22"/>
          <w:szCs w:val="22"/>
        </w:rPr>
        <w:t>Termín a místo plnění veřejné zakázky</w:t>
      </w:r>
    </w:p>
    <w:p w14:paraId="2FC1108C" w14:textId="77777777" w:rsidR="005D1AF8" w:rsidRPr="00B068FE" w:rsidRDefault="005D1AF8" w:rsidP="005D1AF8">
      <w:pPr>
        <w:spacing w:line="240" w:lineRule="auto"/>
        <w:ind w:left="360"/>
        <w:jc w:val="both"/>
        <w:rPr>
          <w:rFonts w:cs="Arial"/>
          <w:b/>
          <w:sz w:val="24"/>
          <w:szCs w:val="24"/>
        </w:rPr>
      </w:pPr>
    </w:p>
    <w:p w14:paraId="1CA48575" w14:textId="77777777" w:rsidR="005D1AF8" w:rsidRPr="00C26092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 xml:space="preserve">3.1. </w:t>
      </w:r>
      <w:r w:rsidR="005D1AF8" w:rsidRPr="00C26092">
        <w:rPr>
          <w:rFonts w:ascii="Calibri" w:hAnsi="Calibri" w:cs="Arial"/>
          <w:sz w:val="22"/>
          <w:szCs w:val="22"/>
        </w:rPr>
        <w:t xml:space="preserve"> Předpokládan</w:t>
      </w:r>
      <w:r w:rsidR="000E63E1">
        <w:rPr>
          <w:rFonts w:ascii="Calibri" w:hAnsi="Calibri" w:cs="Arial"/>
          <w:sz w:val="22"/>
          <w:szCs w:val="22"/>
        </w:rPr>
        <w:t xml:space="preserve">ý termín zahájení doby plnění: </w:t>
      </w:r>
      <w:r w:rsidR="000E63E1">
        <w:rPr>
          <w:rFonts w:ascii="Calibri" w:hAnsi="Calibri" w:cs="Arial"/>
          <w:b/>
          <w:sz w:val="22"/>
          <w:szCs w:val="22"/>
        </w:rPr>
        <w:t>bezodkladně po nabytí účinno</w:t>
      </w:r>
      <w:r w:rsidR="00B55D6B">
        <w:rPr>
          <w:rFonts w:ascii="Calibri" w:hAnsi="Calibri" w:cs="Arial"/>
          <w:b/>
          <w:sz w:val="22"/>
          <w:szCs w:val="22"/>
        </w:rPr>
        <w:t>sti smlouvy, nejpozději však 1. 7</w:t>
      </w:r>
      <w:r w:rsidR="000E63E1">
        <w:rPr>
          <w:rFonts w:ascii="Calibri" w:hAnsi="Calibri" w:cs="Arial"/>
          <w:b/>
          <w:sz w:val="22"/>
          <w:szCs w:val="22"/>
        </w:rPr>
        <w:t>. 2020.</w:t>
      </w:r>
    </w:p>
    <w:p w14:paraId="6EA08EA0" w14:textId="54ED9B63" w:rsidR="005D1AF8" w:rsidRPr="000E63E1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 xml:space="preserve">3.2.  </w:t>
      </w:r>
      <w:r w:rsidR="005D1AF8" w:rsidRPr="00C26092">
        <w:rPr>
          <w:rFonts w:ascii="Calibri" w:hAnsi="Calibri" w:cs="Arial"/>
          <w:sz w:val="22"/>
          <w:szCs w:val="22"/>
        </w:rPr>
        <w:t>Termín dokončení a protok</w:t>
      </w:r>
      <w:r w:rsidR="000E63E1">
        <w:rPr>
          <w:rFonts w:ascii="Calibri" w:hAnsi="Calibri" w:cs="Arial"/>
          <w:sz w:val="22"/>
          <w:szCs w:val="22"/>
        </w:rPr>
        <w:t>olární předání a převzetí díla</w:t>
      </w:r>
      <w:r w:rsidR="008F3B34">
        <w:rPr>
          <w:rFonts w:ascii="Calibri" w:hAnsi="Calibri" w:cs="Arial"/>
          <w:sz w:val="22"/>
          <w:szCs w:val="22"/>
        </w:rPr>
        <w:t xml:space="preserve"> </w:t>
      </w:r>
      <w:r w:rsidR="008F3B34" w:rsidRPr="00ED1DA9">
        <w:rPr>
          <w:rFonts w:ascii="Calibri" w:hAnsi="Calibri" w:cs="Arial"/>
          <w:sz w:val="22"/>
          <w:szCs w:val="22"/>
        </w:rPr>
        <w:t>nejpozději</w:t>
      </w:r>
      <w:r w:rsidR="000E63E1">
        <w:rPr>
          <w:rFonts w:ascii="Calibri" w:hAnsi="Calibri" w:cs="Arial"/>
          <w:sz w:val="22"/>
          <w:szCs w:val="22"/>
        </w:rPr>
        <w:t xml:space="preserve">: </w:t>
      </w:r>
      <w:r w:rsidR="00B55D6B">
        <w:rPr>
          <w:rFonts w:ascii="Calibri" w:hAnsi="Calibri" w:cs="Arial"/>
          <w:b/>
          <w:sz w:val="22"/>
          <w:szCs w:val="22"/>
        </w:rPr>
        <w:t>30. 11</w:t>
      </w:r>
      <w:r w:rsidRPr="00C26092">
        <w:rPr>
          <w:rFonts w:ascii="Calibri" w:hAnsi="Calibri" w:cs="Arial"/>
          <w:b/>
          <w:sz w:val="22"/>
          <w:szCs w:val="22"/>
        </w:rPr>
        <w:t xml:space="preserve">. </w:t>
      </w:r>
      <w:r w:rsidR="000E63E1">
        <w:rPr>
          <w:rFonts w:ascii="Calibri" w:hAnsi="Calibri" w:cs="Arial"/>
          <w:b/>
          <w:sz w:val="22"/>
          <w:szCs w:val="22"/>
        </w:rPr>
        <w:t>2020</w:t>
      </w:r>
    </w:p>
    <w:p w14:paraId="208C8803" w14:textId="77777777" w:rsidR="005D1AF8" w:rsidRPr="00C26092" w:rsidRDefault="0096273B" w:rsidP="0096273B">
      <w:pPr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 xml:space="preserve">3.3.   </w:t>
      </w:r>
      <w:r w:rsidR="000E63E1">
        <w:rPr>
          <w:rFonts w:ascii="Calibri" w:hAnsi="Calibri" w:cs="Arial"/>
          <w:sz w:val="22"/>
          <w:szCs w:val="22"/>
        </w:rPr>
        <w:t>Místem plnění je:</w:t>
      </w:r>
      <w:r w:rsidR="005D1AF8" w:rsidRPr="00C26092">
        <w:rPr>
          <w:rFonts w:ascii="Calibri" w:hAnsi="Calibri" w:cs="Arial"/>
          <w:sz w:val="22"/>
          <w:szCs w:val="22"/>
        </w:rPr>
        <w:t xml:space="preserve"> </w:t>
      </w:r>
      <w:r w:rsidR="00B55D6B">
        <w:rPr>
          <w:rFonts w:ascii="Calibri" w:hAnsi="Calibri" w:cs="Arial"/>
          <w:b/>
          <w:sz w:val="22"/>
          <w:szCs w:val="22"/>
        </w:rPr>
        <w:t xml:space="preserve">Kroměříž, místní část </w:t>
      </w:r>
      <w:proofErr w:type="spellStart"/>
      <w:r w:rsidR="00B55D6B">
        <w:rPr>
          <w:rFonts w:ascii="Calibri" w:hAnsi="Calibri" w:cs="Arial"/>
          <w:b/>
          <w:sz w:val="22"/>
          <w:szCs w:val="22"/>
        </w:rPr>
        <w:t>Šlajza</w:t>
      </w:r>
      <w:proofErr w:type="spellEnd"/>
    </w:p>
    <w:p w14:paraId="4A4AA68B" w14:textId="77777777" w:rsidR="005D1AF8" w:rsidRDefault="005D1AF8" w:rsidP="005D1AF8">
      <w:pPr>
        <w:spacing w:line="240" w:lineRule="auto"/>
        <w:jc w:val="both"/>
        <w:rPr>
          <w:rFonts w:cs="Arial"/>
          <w:b/>
        </w:rPr>
      </w:pPr>
    </w:p>
    <w:p w14:paraId="2CE3F8F7" w14:textId="77777777" w:rsidR="005D1AF8" w:rsidRPr="0022213D" w:rsidRDefault="005D1AF8" w:rsidP="005D1AF8">
      <w:pPr>
        <w:spacing w:line="240" w:lineRule="auto"/>
        <w:jc w:val="both"/>
        <w:rPr>
          <w:rFonts w:cs="Arial"/>
          <w:b/>
        </w:rPr>
      </w:pPr>
    </w:p>
    <w:p w14:paraId="40D2E6BC" w14:textId="77777777" w:rsidR="005D1AF8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96273B">
        <w:rPr>
          <w:rFonts w:ascii="Calibri" w:hAnsi="Calibri" w:cs="Arial"/>
          <w:b/>
          <w:sz w:val="22"/>
          <w:szCs w:val="22"/>
        </w:rPr>
        <w:t xml:space="preserve">4. </w:t>
      </w:r>
      <w:r w:rsidR="005D1AF8" w:rsidRPr="0096273B">
        <w:rPr>
          <w:rFonts w:ascii="Calibri" w:hAnsi="Calibri" w:cs="Arial"/>
          <w:b/>
          <w:sz w:val="22"/>
          <w:szCs w:val="22"/>
        </w:rPr>
        <w:t>Obsahové členění nabídky</w:t>
      </w:r>
    </w:p>
    <w:p w14:paraId="75EA8D51" w14:textId="77777777" w:rsidR="0096273B" w:rsidRPr="0096273B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23C4028" w14:textId="77777777" w:rsidR="0096273B" w:rsidRPr="002B7C26" w:rsidRDefault="0096273B" w:rsidP="0096273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požaduje sestavení nabídky s obsahem všech údajů požadovaných v podmínkách výběrového řízení.  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Nabídka bude zpracována v českém jazyce</w:t>
      </w:r>
      <w:r w:rsidRPr="002B7C26">
        <w:rPr>
          <w:rFonts w:ascii="Calibri" w:hAnsi="Calibri" w:cs="Arial"/>
          <w:sz w:val="22"/>
          <w:szCs w:val="22"/>
        </w:rPr>
        <w:t xml:space="preserve"> a musí být přehledně členěna dle následujícího pořadí:</w:t>
      </w:r>
    </w:p>
    <w:p w14:paraId="1C760F62" w14:textId="77777777" w:rsidR="0096273B" w:rsidRPr="002B7C26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Krycí list nabídky* - Příloha č. 1 této výzvy</w:t>
      </w:r>
    </w:p>
    <w:p w14:paraId="7838D5B3" w14:textId="77777777" w:rsidR="0096273B" w:rsidRPr="002B7C26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Kvalifikace* – základní způsobilost - Příloha č. 2 této výzvy</w:t>
      </w:r>
    </w:p>
    <w:p w14:paraId="376B2F96" w14:textId="77777777" w:rsidR="0096273B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Kvalifikace* - profesní způsobilost</w:t>
      </w:r>
    </w:p>
    <w:p w14:paraId="260D5533" w14:textId="77777777" w:rsidR="0096273B" w:rsidRPr="00125197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125197">
        <w:rPr>
          <w:rFonts w:ascii="Calibri" w:hAnsi="Calibri" w:cs="Arial"/>
          <w:color w:val="000000"/>
          <w:sz w:val="22"/>
          <w:szCs w:val="22"/>
          <w:lang w:eastAsia="cs-CZ"/>
        </w:rPr>
        <w:t>Čestné prohlášení o ekonomické a finanční způsobilosti</w:t>
      </w:r>
      <w:r w:rsidR="000E63E1">
        <w:rPr>
          <w:rFonts w:ascii="Calibri" w:hAnsi="Calibri" w:cs="Arial"/>
          <w:color w:val="000000"/>
          <w:sz w:val="22"/>
          <w:szCs w:val="22"/>
          <w:lang w:eastAsia="cs-CZ"/>
        </w:rPr>
        <w:t>*</w:t>
      </w:r>
      <w:r w:rsidRPr="00125197">
        <w:rPr>
          <w:rFonts w:ascii="Calibri" w:hAnsi="Calibri" w:cs="Arial"/>
          <w:color w:val="000000"/>
          <w:sz w:val="22"/>
          <w:szCs w:val="22"/>
          <w:lang w:eastAsia="cs-CZ"/>
        </w:rPr>
        <w:t xml:space="preserve"> – Příloha č. 3</w:t>
      </w:r>
    </w:p>
    <w:p w14:paraId="688A58D8" w14:textId="77777777" w:rsidR="0096273B" w:rsidRPr="002B7C26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Technická kvalifikace*</w:t>
      </w:r>
    </w:p>
    <w:p w14:paraId="1E7F5613" w14:textId="77777777" w:rsidR="0096273B" w:rsidRPr="002B7C26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 xml:space="preserve">Návrh Smlouvy o dílo </w:t>
      </w:r>
      <w:r w:rsidRPr="002B7C26">
        <w:rPr>
          <w:rFonts w:ascii="Calibri" w:hAnsi="Calibri" w:cs="Arial"/>
          <w:sz w:val="22"/>
          <w:szCs w:val="22"/>
          <w:lang w:eastAsia="cs-CZ"/>
        </w:rPr>
        <w:t>včetně příloh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*</w:t>
      </w:r>
      <w:r w:rsidR="00B55D6B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Arial"/>
          <w:sz w:val="22"/>
          <w:szCs w:val="22"/>
          <w:lang w:eastAsia="cs-CZ"/>
        </w:rPr>
        <w:t>– Příloha č. 4</w:t>
      </w:r>
      <w:r w:rsidRPr="002B7C26">
        <w:rPr>
          <w:rFonts w:ascii="Calibri" w:hAnsi="Calibri" w:cs="Arial"/>
          <w:sz w:val="22"/>
          <w:szCs w:val="22"/>
          <w:lang w:eastAsia="cs-CZ"/>
        </w:rPr>
        <w:t xml:space="preserve"> – Návrh obchodních podmínek</w:t>
      </w:r>
    </w:p>
    <w:p w14:paraId="1615D732" w14:textId="77777777" w:rsidR="0096273B" w:rsidRPr="002B7C26" w:rsidRDefault="0096273B" w:rsidP="0096273B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CD</w:t>
      </w:r>
      <w:r w:rsidR="000E63E1">
        <w:rPr>
          <w:rFonts w:ascii="Calibri" w:hAnsi="Calibri" w:cs="Arial"/>
          <w:color w:val="000000"/>
          <w:sz w:val="22"/>
          <w:szCs w:val="22"/>
          <w:lang w:eastAsia="cs-CZ"/>
        </w:rPr>
        <w:t xml:space="preserve"> nebo USB</w:t>
      </w:r>
    </w:p>
    <w:p w14:paraId="5EED46CB" w14:textId="77777777" w:rsidR="0096273B" w:rsidRPr="002B7C26" w:rsidRDefault="0096273B" w:rsidP="0096273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FC1CB56" w14:textId="77777777" w:rsidR="0096273B" w:rsidRPr="00F035AA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4. 1.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Vyplněný formulář „Krycí list“ opatřený razítkem a podpisem oprávněné osoby (osob) dodavatele v souladu se způsobem podepisování uvedeným ve výpise z Obchodního rejstříku nebo zástupcem zmocněným k tomuto úkonu podle právních předpisů (plná moc pak musí být součástí nabídky, umístěná za Krycím listem nabídky), identifikační údaje dodavatele - název, sídlo, IČ, e-mailová adresa uchazeče, kontaktní osoba.</w:t>
      </w:r>
    </w:p>
    <w:p w14:paraId="58A28A2B" w14:textId="77777777"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4. 2.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Kvalifikace dle odst. 6. této Výzvy</w:t>
      </w:r>
    </w:p>
    <w:p w14:paraId="6E9B6AFC" w14:textId="77777777"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4. 3.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Návrh Sm</w:t>
      </w:r>
      <w:r w:rsidR="00AA0D53">
        <w:rPr>
          <w:rFonts w:ascii="Calibri" w:hAnsi="Calibri" w:cs="Arial"/>
          <w:sz w:val="22"/>
          <w:szCs w:val="22"/>
        </w:rPr>
        <w:t>louvy o dílo včetně požadované</w:t>
      </w:r>
      <w:r w:rsidRPr="002B7C26">
        <w:rPr>
          <w:rFonts w:ascii="Calibri" w:hAnsi="Calibri" w:cs="Arial"/>
          <w:sz w:val="22"/>
          <w:szCs w:val="22"/>
        </w:rPr>
        <w:t xml:space="preserve"> příloh</w:t>
      </w:r>
      <w:r w:rsidR="00AA0D53">
        <w:rPr>
          <w:rFonts w:ascii="Calibri" w:hAnsi="Calibri" w:cs="Arial"/>
          <w:sz w:val="22"/>
          <w:szCs w:val="22"/>
        </w:rPr>
        <w:t>y</w:t>
      </w:r>
      <w:r w:rsidRPr="002B7C26">
        <w:rPr>
          <w:rFonts w:ascii="Calibri" w:hAnsi="Calibri" w:cs="Arial"/>
          <w:sz w:val="22"/>
          <w:szCs w:val="22"/>
        </w:rPr>
        <w:t xml:space="preserve"> – podepsaný osobou oprávněnou za uchazeče jednat a podepisovat v souladu se způsobem podepisování uvedeným ve výpise z Obchodního rejstříku, popřípadě zmocněncem uchazeče, a opatřen otiskem razítka. Zadavatel je po ukončení zadání oprávněn o obsahu návrhu smlouvy dále jednat a vyžadovat jeho úpravu, doplnění nebo změnu. Návrh smlouvy musí být v úplném souladu se zněním předloženým v zadávací dokumentaci. Zadavatel připouští pouze formální úpravy na takto „</w:t>
      </w:r>
      <w:r w:rsidRPr="002B7C26">
        <w:rPr>
          <w:rFonts w:ascii="Calibri" w:hAnsi="Calibri" w:cs="Arial"/>
          <w:color w:val="A6A6A6"/>
          <w:sz w:val="22"/>
          <w:szCs w:val="22"/>
          <w:highlight w:val="lightGray"/>
        </w:rPr>
        <w:t>…..</w:t>
      </w:r>
      <w:r w:rsidRPr="002B7C26">
        <w:rPr>
          <w:rFonts w:ascii="Calibri" w:hAnsi="Calibri" w:cs="Arial"/>
          <w:sz w:val="22"/>
          <w:szCs w:val="22"/>
        </w:rPr>
        <w:t>“  vyznačených místech (jména, adresy, kontaktní údaje, ceny apod.). Údaje ve smlouvě uvedené musí být v souladu s údaji, které uchazeč uvede v dalších částech své nabídky; v případě rozdílu je rozhodující návrh smlouvy. Uchazeč předloží návrh smlouvy v listinné i digitální podobě na CD.</w:t>
      </w:r>
    </w:p>
    <w:p w14:paraId="5B643DCE" w14:textId="77777777"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4. 4.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Cenová nabídka dle odst. 8. této Výzvy</w:t>
      </w:r>
    </w:p>
    <w:p w14:paraId="2FA3F635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4. 5.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 xml:space="preserve">Digitální 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podoba příloh označených „* “ na CD</w:t>
      </w:r>
    </w:p>
    <w:p w14:paraId="40291816" w14:textId="77777777" w:rsidR="005D1AF8" w:rsidRPr="0022213D" w:rsidRDefault="005D1AF8" w:rsidP="005D1AF8">
      <w:pPr>
        <w:spacing w:line="240" w:lineRule="auto"/>
        <w:jc w:val="both"/>
        <w:rPr>
          <w:rFonts w:cs="Arial"/>
        </w:rPr>
      </w:pPr>
    </w:p>
    <w:p w14:paraId="038DCCC0" w14:textId="77777777" w:rsidR="005D1AF8" w:rsidRDefault="005D1AF8" w:rsidP="005D1AF8">
      <w:pPr>
        <w:spacing w:line="240" w:lineRule="auto"/>
        <w:jc w:val="both"/>
        <w:rPr>
          <w:rFonts w:cs="Arial"/>
        </w:rPr>
      </w:pPr>
    </w:p>
    <w:p w14:paraId="71F4A389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Pr="002B7C26">
        <w:rPr>
          <w:rFonts w:ascii="Calibri" w:hAnsi="Calibri" w:cs="Arial"/>
          <w:b/>
          <w:sz w:val="22"/>
          <w:szCs w:val="22"/>
        </w:rPr>
        <w:t>Místo a doba pro podání nabídky</w:t>
      </w:r>
    </w:p>
    <w:p w14:paraId="5132AB0A" w14:textId="77777777" w:rsidR="0096273B" w:rsidRPr="002B7C26" w:rsidRDefault="0096273B" w:rsidP="0096273B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1FD88A9B" w14:textId="77777777" w:rsidR="0096273B" w:rsidRPr="00881E13" w:rsidRDefault="0096273B" w:rsidP="0096273B">
      <w:pPr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 xml:space="preserve">Lhůta pro předložení nabídky se stanovuje na </w:t>
      </w:r>
      <w:r w:rsidR="00B55D6B">
        <w:rPr>
          <w:rFonts w:ascii="Calibri" w:hAnsi="Calibri" w:cs="Arial"/>
          <w:b/>
          <w:bCs/>
          <w:sz w:val="22"/>
          <w:szCs w:val="22"/>
        </w:rPr>
        <w:t>9. 6</w:t>
      </w:r>
      <w:r w:rsidR="000E63E1" w:rsidRPr="00881E13">
        <w:rPr>
          <w:rFonts w:ascii="Calibri" w:hAnsi="Calibri" w:cs="Arial"/>
          <w:b/>
          <w:bCs/>
          <w:sz w:val="22"/>
          <w:szCs w:val="22"/>
        </w:rPr>
        <w:t>. 2020</w:t>
      </w:r>
      <w:r w:rsidRPr="00881E13">
        <w:rPr>
          <w:rFonts w:ascii="Calibri" w:hAnsi="Calibri" w:cs="Arial"/>
          <w:b/>
          <w:bCs/>
          <w:sz w:val="22"/>
          <w:szCs w:val="22"/>
        </w:rPr>
        <w:t xml:space="preserve"> do 10:00 hodin.</w:t>
      </w:r>
    </w:p>
    <w:p w14:paraId="514A2C55" w14:textId="77777777" w:rsidR="00881E13" w:rsidRPr="00881E13" w:rsidRDefault="00881E13" w:rsidP="00881E13">
      <w:pPr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 xml:space="preserve">Nabídka musí být podána v řádně uzavřené obálce označené názvem veřejné zakázky, číslem zakázky, adresou uchazeče a slovem „NEOTEVÍRAT“. </w:t>
      </w:r>
    </w:p>
    <w:p w14:paraId="2593926C" w14:textId="77777777" w:rsidR="00881E13" w:rsidRPr="00881E13" w:rsidRDefault="00881E13" w:rsidP="00881E13">
      <w:pPr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</w:p>
    <w:p w14:paraId="2964EF09" w14:textId="77777777" w:rsidR="00881E13" w:rsidRPr="00881E13" w:rsidRDefault="00881E13" w:rsidP="00881E13">
      <w:pPr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 xml:space="preserve">Zadavatel upřednostňuje elektronické podání nabídky prostřednictvím elektronického nástroje (dále jen „EZAK“) dostupného na internetové adrese www.ezak.cz, nebo přímo na adrese: </w:t>
      </w:r>
      <w:hyperlink r:id="rId7" w:history="1">
        <w:r w:rsidRPr="00881E13">
          <w:rPr>
            <w:rFonts w:ascii="Calibri" w:hAnsi="Calibri" w:cs="Arial"/>
            <w:bCs/>
            <w:sz w:val="22"/>
            <w:szCs w:val="22"/>
          </w:rPr>
          <w:t>https://ezak.mesto-kromeriz.cz</w:t>
        </w:r>
      </w:hyperlink>
      <w:r w:rsidRPr="00881E13">
        <w:rPr>
          <w:rFonts w:ascii="Calibri" w:hAnsi="Calibri" w:cs="Arial"/>
          <w:bCs/>
          <w:sz w:val="22"/>
          <w:szCs w:val="22"/>
        </w:rPr>
        <w:t xml:space="preserve">. </w:t>
      </w:r>
    </w:p>
    <w:p w14:paraId="2032EFC8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>Zároveň je možné nabídky podávat v listinné podobě osobně, poštou nebo jinou obdobnou službou na kontaktní adresu zadavatele: Město Kroměříž, Velké náměstí 115, 767 01 Kroměříž.</w:t>
      </w:r>
    </w:p>
    <w:p w14:paraId="5D259862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ind w:left="928"/>
        <w:jc w:val="both"/>
        <w:rPr>
          <w:rFonts w:ascii="Calibri" w:hAnsi="Calibri" w:cs="Arial"/>
          <w:bCs/>
          <w:sz w:val="22"/>
          <w:szCs w:val="22"/>
        </w:rPr>
      </w:pPr>
    </w:p>
    <w:p w14:paraId="0653C172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>Osobně je možné nabídky podávat zejména v pracovní dny v pracovní době podatelny (</w:t>
      </w:r>
      <w:hyperlink r:id="rId8" w:history="1">
        <w:r w:rsidRPr="00881E13">
          <w:rPr>
            <w:rFonts w:ascii="Calibri" w:hAnsi="Calibri" w:cs="Arial"/>
            <w:bCs/>
            <w:sz w:val="22"/>
            <w:szCs w:val="22"/>
          </w:rPr>
          <w:t>http://www.mesto-kromeriz.cz/kontakty/kontakty/</w:t>
        </w:r>
      </w:hyperlink>
      <w:r w:rsidRPr="00881E13">
        <w:rPr>
          <w:rFonts w:ascii="Calibri" w:hAnsi="Calibri" w:cs="Arial"/>
          <w:bCs/>
          <w:sz w:val="22"/>
          <w:szCs w:val="22"/>
        </w:rPr>
        <w:t>). V poslední den lhůty pro podání nabídek je možné nabídky podávat do 9:58 hod.</w:t>
      </w:r>
    </w:p>
    <w:p w14:paraId="5630DDB9" w14:textId="77777777" w:rsidR="00881E13" w:rsidRPr="00881E13" w:rsidRDefault="00881E13" w:rsidP="00881E13">
      <w:pPr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</w:p>
    <w:p w14:paraId="2BB6DB99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 xml:space="preserve">Za čas podání nabídky odpovídá uchazeč. Zadavatel neuznává zdržení zaviněné poštou, kurýrní službou či jiným přepravcem nabídky. Za čas podání nabídky se přitom považuje čas uvedený na dokladu o předání nabídky. Všechny doručené a přijaté nabídky budou opatřeny pořadovým číslem, datem a hodinou přijetí a budou zapsány do seznamu doručených a přijatých nabídek. </w:t>
      </w:r>
    </w:p>
    <w:p w14:paraId="21134ACF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</w:p>
    <w:p w14:paraId="7C29B2F3" w14:textId="77777777" w:rsidR="00881E13" w:rsidRPr="00881E13" w:rsidRDefault="00881E13" w:rsidP="00881E13">
      <w:pPr>
        <w:tabs>
          <w:tab w:val="left" w:pos="567"/>
        </w:tabs>
        <w:suppressAutoHyphens w:val="0"/>
        <w:spacing w:line="240" w:lineRule="exact"/>
        <w:jc w:val="both"/>
        <w:rPr>
          <w:rFonts w:ascii="Calibri" w:hAnsi="Calibri" w:cs="Arial"/>
          <w:bCs/>
          <w:sz w:val="22"/>
          <w:szCs w:val="22"/>
        </w:rPr>
      </w:pPr>
      <w:r w:rsidRPr="00881E13">
        <w:rPr>
          <w:rFonts w:ascii="Calibri" w:hAnsi="Calibri" w:cs="Arial"/>
          <w:bCs/>
          <w:sz w:val="22"/>
          <w:szCs w:val="22"/>
        </w:rPr>
        <w:t>Nabídky, které budou doručeny po skončení lhůty pro podání nabídek, nebudou otevírány. Také nabídky, které budou poškozeny tak, že se z nich dá obsah vyjmout, komise neotevře, a zadavatel bude informovat uchazeče o uvedené skutečnosti. Nabídky nebudou vráceny a budou zadavatelem archivovány ke zdokumentování průběhu zadávacího řízení.</w:t>
      </w:r>
    </w:p>
    <w:p w14:paraId="66C3069E" w14:textId="77777777" w:rsidR="0096273B" w:rsidRPr="00722AF5" w:rsidRDefault="0096273B" w:rsidP="0096273B">
      <w:pPr>
        <w:spacing w:line="240" w:lineRule="auto"/>
        <w:jc w:val="both"/>
        <w:rPr>
          <w:rFonts w:cs="Arial"/>
          <w:b/>
        </w:rPr>
      </w:pPr>
    </w:p>
    <w:p w14:paraId="62E1BC6E" w14:textId="77777777" w:rsidR="0096273B" w:rsidRPr="00722AF5" w:rsidRDefault="0096273B" w:rsidP="0096273B">
      <w:pPr>
        <w:spacing w:line="240" w:lineRule="auto"/>
        <w:jc w:val="both"/>
        <w:rPr>
          <w:rFonts w:cs="Arial"/>
        </w:rPr>
      </w:pPr>
    </w:p>
    <w:p w14:paraId="0906AA6C" w14:textId="77777777" w:rsidR="0096273B" w:rsidRPr="002B7C26" w:rsidRDefault="0096273B" w:rsidP="00881E13">
      <w:pPr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Kvalifikace</w:t>
      </w:r>
    </w:p>
    <w:p w14:paraId="5FC49845" w14:textId="77777777" w:rsidR="0096273B" w:rsidRPr="002B7C26" w:rsidRDefault="0096273B" w:rsidP="0096273B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14128143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Splněním kvalifikací se</w:t>
      </w:r>
      <w:r w:rsidRPr="002B7C26">
        <w:rPr>
          <w:rFonts w:ascii="Calibri" w:hAnsi="Calibri" w:cs="Arial"/>
          <w:b/>
          <w:sz w:val="22"/>
          <w:szCs w:val="22"/>
        </w:rPr>
        <w:t xml:space="preserve"> </w:t>
      </w:r>
      <w:r w:rsidRPr="002B7C26">
        <w:rPr>
          <w:rFonts w:ascii="Calibri" w:hAnsi="Calibri" w:cs="Arial"/>
          <w:sz w:val="22"/>
          <w:szCs w:val="22"/>
        </w:rPr>
        <w:t xml:space="preserve">rozumí: </w:t>
      </w:r>
    </w:p>
    <w:p w14:paraId="24F593ED" w14:textId="77777777" w:rsidR="0096273B" w:rsidRPr="002B7C26" w:rsidRDefault="0096273B" w:rsidP="0096273B">
      <w:pPr>
        <w:numPr>
          <w:ilvl w:val="1"/>
          <w:numId w:val="39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 w:rsidRPr="002B7C26">
        <w:rPr>
          <w:rFonts w:ascii="Calibri" w:eastAsia="MS Mincho" w:hAnsi="Calibri" w:cs="Arial"/>
          <w:sz w:val="22"/>
          <w:szCs w:val="22"/>
        </w:rPr>
        <w:t xml:space="preserve"> splnění základních způsobilosti analogicky s § 74 zákona </w:t>
      </w:r>
    </w:p>
    <w:p w14:paraId="7C38A17E" w14:textId="77777777" w:rsidR="0096273B" w:rsidRDefault="0096273B" w:rsidP="0096273B">
      <w:pPr>
        <w:numPr>
          <w:ilvl w:val="1"/>
          <w:numId w:val="39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 w:rsidRPr="002B7C26">
        <w:rPr>
          <w:rFonts w:ascii="Calibri" w:eastAsia="MS Mincho" w:hAnsi="Calibri" w:cs="Arial"/>
          <w:sz w:val="22"/>
          <w:szCs w:val="22"/>
        </w:rPr>
        <w:t xml:space="preserve"> splnění profesní způsobilosti analogicky s § 77 zákona</w:t>
      </w:r>
    </w:p>
    <w:p w14:paraId="23985A08" w14:textId="77777777" w:rsidR="0096273B" w:rsidRDefault="002928BB" w:rsidP="0096273B">
      <w:pPr>
        <w:numPr>
          <w:ilvl w:val="1"/>
          <w:numId w:val="39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</w:t>
      </w:r>
      <w:r w:rsidR="0096273B">
        <w:rPr>
          <w:rFonts w:ascii="Calibri" w:eastAsia="MS Mincho" w:hAnsi="Calibri" w:cs="Arial"/>
          <w:sz w:val="22"/>
          <w:szCs w:val="22"/>
        </w:rPr>
        <w:t xml:space="preserve">Čestné prohlášení o ekonomické a finanční způsobilosti dle § </w:t>
      </w:r>
      <w:r w:rsidR="0096273B" w:rsidRPr="002B7C26">
        <w:rPr>
          <w:rFonts w:ascii="Calibri" w:eastAsia="MS Mincho" w:hAnsi="Calibri" w:cs="Arial"/>
          <w:sz w:val="22"/>
          <w:szCs w:val="22"/>
        </w:rPr>
        <w:t>7</w:t>
      </w:r>
      <w:r w:rsidR="0096273B">
        <w:rPr>
          <w:rFonts w:ascii="Calibri" w:eastAsia="MS Mincho" w:hAnsi="Calibri" w:cs="Arial"/>
          <w:sz w:val="22"/>
          <w:szCs w:val="22"/>
        </w:rPr>
        <w:t>8</w:t>
      </w:r>
      <w:r w:rsidR="0096273B" w:rsidRPr="002B7C26">
        <w:rPr>
          <w:rFonts w:ascii="Calibri" w:eastAsia="MS Mincho" w:hAnsi="Calibri" w:cs="Arial"/>
          <w:sz w:val="22"/>
          <w:szCs w:val="22"/>
        </w:rPr>
        <w:t xml:space="preserve"> zákona</w:t>
      </w:r>
    </w:p>
    <w:p w14:paraId="26C2B71B" w14:textId="77777777" w:rsidR="00C56218" w:rsidRDefault="002928BB" w:rsidP="0096273B">
      <w:pPr>
        <w:numPr>
          <w:ilvl w:val="1"/>
          <w:numId w:val="39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</w:t>
      </w:r>
      <w:r w:rsidR="00C56218" w:rsidRPr="002B7C26">
        <w:rPr>
          <w:rFonts w:ascii="Calibri" w:eastAsia="MS Mincho" w:hAnsi="Calibri" w:cs="Arial"/>
          <w:sz w:val="22"/>
          <w:szCs w:val="22"/>
        </w:rPr>
        <w:t xml:space="preserve">splnění </w:t>
      </w:r>
      <w:r w:rsidR="00C56218">
        <w:rPr>
          <w:rFonts w:ascii="Calibri" w:eastAsia="MS Mincho" w:hAnsi="Calibri" w:cs="Arial"/>
          <w:sz w:val="22"/>
          <w:szCs w:val="22"/>
        </w:rPr>
        <w:t xml:space="preserve">technické </w:t>
      </w:r>
      <w:r w:rsidR="00C56218" w:rsidRPr="002B7C26">
        <w:rPr>
          <w:rFonts w:ascii="Calibri" w:eastAsia="MS Mincho" w:hAnsi="Calibri" w:cs="Arial"/>
          <w:sz w:val="22"/>
          <w:szCs w:val="22"/>
        </w:rPr>
        <w:t>způsobilosti a</w:t>
      </w:r>
      <w:r w:rsidR="00C56218">
        <w:rPr>
          <w:rFonts w:ascii="Calibri" w:eastAsia="MS Mincho" w:hAnsi="Calibri" w:cs="Arial"/>
          <w:sz w:val="22"/>
          <w:szCs w:val="22"/>
        </w:rPr>
        <w:t>nalogicky s § 79</w:t>
      </w:r>
      <w:r w:rsidR="00C56218" w:rsidRPr="002B7C26">
        <w:rPr>
          <w:rFonts w:ascii="Calibri" w:eastAsia="MS Mincho" w:hAnsi="Calibri" w:cs="Arial"/>
          <w:sz w:val="22"/>
          <w:szCs w:val="22"/>
        </w:rPr>
        <w:t xml:space="preserve"> zákona</w:t>
      </w:r>
    </w:p>
    <w:p w14:paraId="16F74441" w14:textId="77777777" w:rsidR="0096273B" w:rsidRPr="002B7C26" w:rsidRDefault="0096273B" w:rsidP="0096273B">
      <w:pPr>
        <w:tabs>
          <w:tab w:val="left" w:pos="567"/>
        </w:tabs>
        <w:suppressAutoHyphens w:val="0"/>
        <w:ind w:left="928"/>
        <w:jc w:val="both"/>
        <w:rPr>
          <w:rFonts w:ascii="Calibri" w:eastAsia="MS Mincho" w:hAnsi="Calibri" w:cs="Arial"/>
          <w:sz w:val="22"/>
          <w:szCs w:val="22"/>
        </w:rPr>
      </w:pPr>
    </w:p>
    <w:p w14:paraId="270222FE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Uchazeč předkládá doklady prokazující splnění kvalifikace ve formě prosté kopie. </w:t>
      </w:r>
    </w:p>
    <w:p w14:paraId="180538A7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B5B11FF" w14:textId="77777777" w:rsidR="0096273B" w:rsidRPr="002B7C26" w:rsidRDefault="0096273B" w:rsidP="0096273B">
      <w:pPr>
        <w:pStyle w:val="Styl1"/>
        <w:keepNext w:val="0"/>
        <w:numPr>
          <w:ilvl w:val="0"/>
          <w:numId w:val="0"/>
        </w:numPr>
        <w:tabs>
          <w:tab w:val="clear" w:pos="709"/>
          <w:tab w:val="left" w:pos="567"/>
        </w:tabs>
        <w:rPr>
          <w:rFonts w:cs="Arial"/>
          <w:b/>
          <w:lang w:eastAsia="ar-SA"/>
        </w:rPr>
      </w:pPr>
      <w:r w:rsidRPr="002B7C26">
        <w:rPr>
          <w:rFonts w:cs="Arial"/>
          <w:b/>
          <w:lang w:eastAsia="ar-SA"/>
        </w:rPr>
        <w:t>6.1 Základní způsobilost</w:t>
      </w:r>
    </w:p>
    <w:p w14:paraId="0FCE2760" w14:textId="77777777" w:rsidR="0096273B" w:rsidRPr="002B7C26" w:rsidRDefault="0096273B" w:rsidP="0096273B">
      <w:pPr>
        <w:pStyle w:val="Styl1"/>
        <w:keepNext w:val="0"/>
        <w:numPr>
          <w:ilvl w:val="0"/>
          <w:numId w:val="0"/>
        </w:numPr>
        <w:tabs>
          <w:tab w:val="clear" w:pos="709"/>
          <w:tab w:val="clear" w:pos="1702"/>
          <w:tab w:val="left" w:pos="426"/>
        </w:tabs>
        <w:ind w:left="1106" w:hanging="680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 xml:space="preserve">6.1.1 </w:t>
      </w:r>
      <w:r w:rsidRPr="002B7C26">
        <w:rPr>
          <w:rFonts w:cs="Arial"/>
          <w:bCs/>
          <w:lang w:eastAsia="ar-SA"/>
        </w:rPr>
        <w:tab/>
        <w:t xml:space="preserve">Zadavatel požaduje prokázání splnění podmínek základní způsobilosti dodavatele analogicky dle § 74 odst. 1 písm. a), b), c), d), e), zákona o zadávání veřejných zakázek (dále zákona). Splnění základních způsobilosti prokáže dodavatel v souladu </w:t>
      </w:r>
      <w:r w:rsidRPr="002B7C26">
        <w:rPr>
          <w:rFonts w:cs="Arial"/>
          <w:color w:val="000000"/>
        </w:rPr>
        <w:t xml:space="preserve">s § 86 odst. 2 </w:t>
      </w:r>
      <w:r w:rsidRPr="002B7C26">
        <w:rPr>
          <w:rFonts w:cs="Arial"/>
          <w:bCs/>
          <w:lang w:eastAsia="ar-SA"/>
        </w:rPr>
        <w:t xml:space="preserve">předložením čestného prohlášení, podepsaného osobou oprávněnou zastupovat dodavatele, </w:t>
      </w:r>
      <w:r w:rsidRPr="002B7C26">
        <w:rPr>
          <w:rStyle w:val="slostrnky"/>
          <w:rFonts w:cs="Arial"/>
          <w:color w:val="000000"/>
        </w:rPr>
        <w:t xml:space="preserve">případně </w:t>
      </w:r>
      <w:r w:rsidRPr="002B7C26">
        <w:rPr>
          <w:rFonts w:cs="Arial"/>
          <w:color w:val="000000"/>
          <w:shd w:val="clear" w:color="auto" w:fill="FFFFFF"/>
        </w:rPr>
        <w:t>jednotným evropským osvědčením pro veřejné zakázky.</w:t>
      </w:r>
      <w:r w:rsidRPr="002B7C26">
        <w:rPr>
          <w:rStyle w:val="slostrnky"/>
          <w:rFonts w:cs="Arial"/>
          <w:color w:val="000000"/>
        </w:rPr>
        <w:t xml:space="preserve"> K tomuto účelu mohou dodavatelé použít vzor čestného prohlášení, který je přílohou č. 2 této Výzvy</w:t>
      </w:r>
      <w:r w:rsidRPr="002B7C26">
        <w:rPr>
          <w:rFonts w:cs="Arial"/>
          <w:bCs/>
          <w:lang w:eastAsia="ar-SA"/>
        </w:rPr>
        <w:t>.</w:t>
      </w:r>
    </w:p>
    <w:p w14:paraId="72C94924" w14:textId="77777777"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ind w:left="1134" w:hanging="708"/>
        <w:rPr>
          <w:rStyle w:val="slostrnky"/>
          <w:rFonts w:cs="Arial"/>
          <w:color w:val="000000"/>
        </w:rPr>
      </w:pPr>
      <w:r w:rsidRPr="002B7C26">
        <w:rPr>
          <w:rStyle w:val="slostrnky"/>
          <w:rFonts w:cs="Arial"/>
          <w:color w:val="000000"/>
        </w:rPr>
        <w:t xml:space="preserve">6.1.2   Je-li dodavatelem právnická osoba, musí podmínku podle 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 xml:space="preserve">.1.1. zadávací dokumentace splňovat tato právnická osoba a zároveň každý člen statutárního orgánu. Je-li členem statutárního orgánu dodavatele právnická osoba, musí podmínku podle čl. 6.1.1. splňovat </w:t>
      </w:r>
    </w:p>
    <w:p w14:paraId="2F07DDEB" w14:textId="77777777" w:rsidR="0096273B" w:rsidRPr="002B7C26" w:rsidRDefault="0096273B" w:rsidP="0096273B">
      <w:pPr>
        <w:pStyle w:val="Styl2"/>
        <w:numPr>
          <w:ilvl w:val="0"/>
          <w:numId w:val="40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lastRenderedPageBreak/>
        <w:t xml:space="preserve">tato právnická osoba, </w:t>
      </w:r>
    </w:p>
    <w:p w14:paraId="5BD95351" w14:textId="77777777" w:rsidR="0096273B" w:rsidRPr="002B7C26" w:rsidRDefault="0096273B" w:rsidP="0096273B">
      <w:pPr>
        <w:pStyle w:val="Styl2"/>
        <w:numPr>
          <w:ilvl w:val="0"/>
          <w:numId w:val="40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 xml:space="preserve">každý člen statutárního orgánu této právnické osoby a </w:t>
      </w:r>
    </w:p>
    <w:p w14:paraId="3B5E2730" w14:textId="77777777" w:rsidR="0096273B" w:rsidRPr="002B7C26" w:rsidRDefault="0096273B" w:rsidP="0096273B">
      <w:pPr>
        <w:pStyle w:val="Styl2"/>
        <w:numPr>
          <w:ilvl w:val="0"/>
          <w:numId w:val="40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>osoba zastupující tuto právnickou osobu v statutárním orgánu dodavatele.</w:t>
      </w:r>
    </w:p>
    <w:p w14:paraId="26123155" w14:textId="77777777"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num" w:pos="1560"/>
        </w:tabs>
        <w:ind w:left="851" w:hanging="425"/>
        <w:rPr>
          <w:rStyle w:val="slostrnky"/>
          <w:rFonts w:cs="Arial"/>
          <w:color w:val="000000"/>
        </w:rPr>
      </w:pPr>
      <w:r w:rsidRPr="002B7C26">
        <w:rPr>
          <w:rStyle w:val="slostrnky"/>
          <w:rFonts w:cs="Arial"/>
          <w:color w:val="000000"/>
        </w:rPr>
        <w:t xml:space="preserve">6.1.3    Účastní-li se zadávacího výběrového řízení pobočka závodu, </w:t>
      </w:r>
    </w:p>
    <w:p w14:paraId="22FB5C01" w14:textId="77777777" w:rsidR="0096273B" w:rsidRPr="002B7C26" w:rsidRDefault="0096273B" w:rsidP="0096273B">
      <w:pPr>
        <w:pStyle w:val="Styl2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 xml:space="preserve">zahraniční právnické osoby, musí podmínku podle </w:t>
      </w:r>
      <w:r w:rsidRPr="002B7C26">
        <w:rPr>
          <w:rStyle w:val="slostrnky"/>
          <w:rFonts w:cs="Arial"/>
          <w:color w:val="000000"/>
        </w:rPr>
        <w:t xml:space="preserve">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 xml:space="preserve">.1.1. zadávací dokumentace </w:t>
      </w:r>
      <w:r w:rsidRPr="002B7C26">
        <w:rPr>
          <w:rFonts w:cs="Arial"/>
          <w:color w:val="000000"/>
          <w:shd w:val="clear" w:color="auto" w:fill="FFFFFF"/>
        </w:rPr>
        <w:t>splňovat tato právnická osoba a vedoucí pobočky závodu</w:t>
      </w:r>
    </w:p>
    <w:p w14:paraId="200548D7" w14:textId="77777777" w:rsidR="0096273B" w:rsidRPr="000E63E1" w:rsidRDefault="0096273B" w:rsidP="000E63E1">
      <w:pPr>
        <w:pStyle w:val="Styl1"/>
        <w:keepNext w:val="0"/>
        <w:numPr>
          <w:ilvl w:val="0"/>
          <w:numId w:val="41"/>
        </w:numPr>
        <w:tabs>
          <w:tab w:val="clear" w:pos="709"/>
          <w:tab w:val="left" w:pos="567"/>
        </w:tabs>
        <w:rPr>
          <w:rFonts w:cs="Arial"/>
          <w:bCs/>
          <w:lang w:eastAsia="ar-SA"/>
        </w:rPr>
      </w:pPr>
      <w:r w:rsidRPr="002B7C26">
        <w:rPr>
          <w:rFonts w:cs="Arial"/>
          <w:color w:val="000000"/>
          <w:shd w:val="clear" w:color="auto" w:fill="FFFFFF"/>
        </w:rPr>
        <w:t xml:space="preserve">české právnické osoby, musí podmínku podle </w:t>
      </w:r>
      <w:r w:rsidRPr="002B7C26">
        <w:rPr>
          <w:rStyle w:val="slostrnky"/>
          <w:rFonts w:cs="Arial"/>
          <w:color w:val="000000"/>
        </w:rPr>
        <w:t xml:space="preserve">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>.1.1. zadávací dokumentace</w:t>
      </w:r>
      <w:r w:rsidRPr="002B7C26">
        <w:rPr>
          <w:rFonts w:cs="Arial"/>
          <w:color w:val="000000"/>
          <w:shd w:val="clear" w:color="auto" w:fill="FFFFFF"/>
        </w:rPr>
        <w:t xml:space="preserve"> splňovat osoby uvedené v čl. </w:t>
      </w:r>
      <w:r w:rsidRPr="002B7C26">
        <w:rPr>
          <w:rFonts w:cs="Arial"/>
          <w:shd w:val="clear" w:color="auto" w:fill="FFFFFF"/>
        </w:rPr>
        <w:t>6</w:t>
      </w:r>
      <w:r w:rsidRPr="002B7C26">
        <w:rPr>
          <w:rFonts w:cs="Arial"/>
          <w:color w:val="000000"/>
          <w:shd w:val="clear" w:color="auto" w:fill="FFFFFF"/>
        </w:rPr>
        <w:t>.1.2. a vedoucí pobočky závodu</w:t>
      </w:r>
    </w:p>
    <w:p w14:paraId="05C8159C" w14:textId="77777777" w:rsidR="0096273B" w:rsidRPr="002B7C26" w:rsidRDefault="0096273B" w:rsidP="0096273B">
      <w:pPr>
        <w:pStyle w:val="Styl1"/>
        <w:keepNext w:val="0"/>
        <w:numPr>
          <w:ilvl w:val="0"/>
          <w:numId w:val="0"/>
        </w:numPr>
        <w:rPr>
          <w:rFonts w:cs="Arial"/>
          <w:bCs/>
          <w:lang w:eastAsia="ar-SA"/>
        </w:rPr>
      </w:pPr>
      <w:r w:rsidRPr="002B7C26">
        <w:rPr>
          <w:rFonts w:cs="Arial"/>
          <w:b/>
          <w:bCs/>
          <w:lang w:eastAsia="ar-SA"/>
        </w:rPr>
        <w:t>6.2</w:t>
      </w:r>
      <w:r w:rsidRPr="002B7C26">
        <w:rPr>
          <w:rFonts w:cs="Arial"/>
          <w:bCs/>
          <w:lang w:eastAsia="ar-SA"/>
        </w:rPr>
        <w:t xml:space="preserve"> </w:t>
      </w:r>
      <w:r w:rsidRPr="002B7C26">
        <w:rPr>
          <w:rFonts w:cs="Arial"/>
          <w:b/>
          <w:lang w:eastAsia="ar-SA"/>
        </w:rPr>
        <w:t>Profesní způsobilost</w:t>
      </w:r>
    </w:p>
    <w:p w14:paraId="67F1A94F" w14:textId="77777777"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426"/>
        </w:tabs>
        <w:spacing w:before="240" w:line="280" w:lineRule="exact"/>
        <w:ind w:left="1134" w:hanging="851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ab/>
        <w:t xml:space="preserve">6.2.1 </w:t>
      </w:r>
      <w:r w:rsidRPr="002B7C26">
        <w:rPr>
          <w:rFonts w:cs="Arial"/>
          <w:bCs/>
          <w:lang w:eastAsia="ar-SA"/>
        </w:rPr>
        <w:tab/>
        <w:t>Zadavatel požaduje prokázání splnění profesní způsobilosti dodavatele analogicky dle § 77, odst. 1 a § 77 odst. 2 písm. a) zákona.</w:t>
      </w:r>
    </w:p>
    <w:p w14:paraId="3CF918E9" w14:textId="77777777"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1134"/>
        </w:tabs>
        <w:spacing w:line="280" w:lineRule="exact"/>
        <w:ind w:left="1134" w:hanging="708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>6.2.2</w:t>
      </w:r>
      <w:r w:rsidRPr="002B7C26">
        <w:rPr>
          <w:rFonts w:cs="Arial"/>
          <w:bCs/>
          <w:lang w:eastAsia="ar-SA"/>
        </w:rPr>
        <w:tab/>
        <w:t>Splnění profesní způsobilosti analogicky dle § 77, odst. 1 zákona prokáže dodavatel předložením výpisu z obchodního rejstříku, nebo jiné obdobné evidence, pokud jiný právní předpis zápis do takové evidence vyžaduje.</w:t>
      </w:r>
    </w:p>
    <w:p w14:paraId="3B3D7AFC" w14:textId="77777777" w:rsidR="0096273B" w:rsidRPr="002B7C26" w:rsidRDefault="0096273B" w:rsidP="0096273B">
      <w:pPr>
        <w:pStyle w:val="Styl3"/>
        <w:tabs>
          <w:tab w:val="clear" w:pos="1134"/>
          <w:tab w:val="num" w:pos="1728"/>
        </w:tabs>
        <w:spacing w:line="280" w:lineRule="exact"/>
        <w:ind w:hanging="708"/>
        <w:rPr>
          <w:rFonts w:cs="Arial"/>
          <w:color w:val="000000"/>
        </w:rPr>
      </w:pPr>
      <w:r w:rsidRPr="002B7C26">
        <w:rPr>
          <w:rFonts w:cs="Arial"/>
          <w:bCs/>
          <w:lang w:eastAsia="ar-SA"/>
        </w:rPr>
        <w:t xml:space="preserve">             </w:t>
      </w:r>
      <w:r w:rsidRPr="002B7C26">
        <w:rPr>
          <w:rFonts w:cs="Arial"/>
          <w:color w:val="000000"/>
        </w:rPr>
        <w:t xml:space="preserve">Doklady prokazující profesní způsobilost  - kopii výpisu z obchodního rejstříku podle </w:t>
      </w:r>
      <w:r w:rsidRPr="002B7C26">
        <w:rPr>
          <w:rFonts w:cs="Arial"/>
          <w:bCs/>
          <w:lang w:eastAsia="ar-SA"/>
        </w:rPr>
        <w:t>§ 77, odst. 1 musí prokazovat splnění požadovaného kritéria způsobilosti nejpozději v době 3 měsíců přede dnem zahájení výběrového řízení.</w:t>
      </w:r>
    </w:p>
    <w:p w14:paraId="40A3F54E" w14:textId="77777777" w:rsidR="0096273B" w:rsidRDefault="0096273B" w:rsidP="00C56218">
      <w:pPr>
        <w:pStyle w:val="Styl2"/>
        <w:numPr>
          <w:ilvl w:val="0"/>
          <w:numId w:val="0"/>
        </w:numPr>
        <w:tabs>
          <w:tab w:val="clear" w:pos="851"/>
          <w:tab w:val="left" w:pos="426"/>
          <w:tab w:val="left" w:pos="1134"/>
        </w:tabs>
        <w:spacing w:line="280" w:lineRule="exact"/>
        <w:ind w:left="1134" w:hanging="708"/>
        <w:rPr>
          <w:rFonts w:cs="Arial"/>
          <w:color w:val="000000"/>
        </w:rPr>
      </w:pPr>
      <w:r w:rsidRPr="002B7C26">
        <w:rPr>
          <w:rFonts w:cs="Arial"/>
          <w:bCs/>
        </w:rPr>
        <w:t xml:space="preserve">6.2.3   Splnění profesní způsobilosti analogicky dle § 77, odst. 2, písm. a) prokáže dodavatel předložením </w:t>
      </w:r>
      <w:r w:rsidRPr="002B7C26">
        <w:rPr>
          <w:rFonts w:cs="Arial"/>
          <w:color w:val="000000"/>
        </w:rPr>
        <w:t>dokladu</w:t>
      </w:r>
      <w:r w:rsidRPr="002B7C26">
        <w:rPr>
          <w:rFonts w:cs="Arial"/>
          <w:b/>
          <w:color w:val="000000"/>
        </w:rPr>
        <w:t xml:space="preserve">, </w:t>
      </w:r>
      <w:r w:rsidRPr="002B7C26">
        <w:rPr>
          <w:rFonts w:cs="Arial"/>
          <w:color w:val="000000"/>
        </w:rPr>
        <w:t>že je oprávněn podnikat v rozsahu odpovída</w:t>
      </w:r>
      <w:r w:rsidR="00B55D6B">
        <w:rPr>
          <w:rFonts w:cs="Arial"/>
          <w:color w:val="000000"/>
        </w:rPr>
        <w:t>jícímu předmětu veřejné zakázky (</w:t>
      </w:r>
      <w:r w:rsidR="00B55D6B" w:rsidRPr="00B55D6B">
        <w:rPr>
          <w:rFonts w:cs="Arial"/>
          <w:b/>
          <w:color w:val="000000"/>
          <w:u w:val="single"/>
        </w:rPr>
        <w:t>obor truhlářství nebo tesařství</w:t>
      </w:r>
      <w:r w:rsidR="00B55D6B">
        <w:rPr>
          <w:rFonts w:cs="Arial"/>
          <w:color w:val="000000"/>
        </w:rPr>
        <w:t xml:space="preserve">). </w:t>
      </w:r>
    </w:p>
    <w:p w14:paraId="6D06906B" w14:textId="77777777" w:rsidR="00C56218" w:rsidRDefault="00C56218" w:rsidP="002928BB">
      <w:pPr>
        <w:pStyle w:val="Styl2"/>
        <w:numPr>
          <w:ilvl w:val="0"/>
          <w:numId w:val="0"/>
        </w:numPr>
        <w:tabs>
          <w:tab w:val="clear" w:pos="851"/>
          <w:tab w:val="left" w:pos="426"/>
          <w:tab w:val="left" w:pos="1134"/>
        </w:tabs>
        <w:spacing w:line="280" w:lineRule="exact"/>
        <w:ind w:left="851" w:hanging="851"/>
        <w:rPr>
          <w:rFonts w:cs="Arial"/>
          <w:bCs/>
          <w:lang w:eastAsia="ar-SA"/>
        </w:rPr>
      </w:pPr>
    </w:p>
    <w:p w14:paraId="2FDF45F8" w14:textId="77777777" w:rsidR="0096273B" w:rsidRPr="00F035AA" w:rsidRDefault="0096273B" w:rsidP="0096273B">
      <w:pPr>
        <w:pStyle w:val="Styl2"/>
        <w:numPr>
          <w:ilvl w:val="0"/>
          <w:numId w:val="0"/>
        </w:numPr>
        <w:tabs>
          <w:tab w:val="left" w:pos="0"/>
        </w:tabs>
        <w:spacing w:line="280" w:lineRule="exact"/>
        <w:ind w:left="851" w:hanging="851"/>
        <w:rPr>
          <w:rFonts w:cs="Arial"/>
          <w:bCs/>
          <w:lang w:eastAsia="ar-SA"/>
        </w:rPr>
      </w:pPr>
      <w:r w:rsidRPr="002B7C26">
        <w:rPr>
          <w:rFonts w:cs="Arial"/>
          <w:b/>
        </w:rPr>
        <w:t>6.3</w:t>
      </w:r>
      <w:r w:rsidRPr="002B7C26">
        <w:rPr>
          <w:rFonts w:cs="Arial"/>
          <w:b/>
          <w:color w:val="FF0000"/>
        </w:rPr>
        <w:t xml:space="preserve">  </w:t>
      </w:r>
      <w:r w:rsidRPr="002B7C26">
        <w:rPr>
          <w:rFonts w:cs="Arial"/>
          <w:b/>
        </w:rPr>
        <w:t xml:space="preserve">Technická kvalifikace </w:t>
      </w:r>
    </w:p>
    <w:p w14:paraId="238C008E" w14:textId="77777777"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spacing w:before="240" w:line="280" w:lineRule="exact"/>
        <w:ind w:left="1134" w:hanging="708"/>
        <w:rPr>
          <w:rFonts w:cs="Arial"/>
        </w:rPr>
      </w:pPr>
      <w:r w:rsidRPr="002B7C26">
        <w:rPr>
          <w:rFonts w:cs="Arial"/>
        </w:rPr>
        <w:t>6.3.1</w:t>
      </w:r>
      <w:r w:rsidRPr="002B7C26">
        <w:rPr>
          <w:rFonts w:cs="Arial"/>
        </w:rPr>
        <w:tab/>
        <w:t>Zadavatel požaduje prokázání splnění kritéria technické kvalifikace analogicky dle ustanovení § 79 ods</w:t>
      </w:r>
      <w:r w:rsidR="002928BB">
        <w:rPr>
          <w:rFonts w:cs="Arial"/>
        </w:rPr>
        <w:t>t. 2 písm. b</w:t>
      </w:r>
      <w:r w:rsidR="00C747BA">
        <w:rPr>
          <w:rFonts w:cs="Arial"/>
        </w:rPr>
        <w:t>).</w:t>
      </w:r>
      <w:r w:rsidRPr="002B7C26">
        <w:rPr>
          <w:rFonts w:cs="Arial"/>
        </w:rPr>
        <w:t xml:space="preserve"> </w:t>
      </w:r>
    </w:p>
    <w:p w14:paraId="4CFE09AC" w14:textId="77777777" w:rsidR="0096273B" w:rsidRPr="002B7C26" w:rsidRDefault="0096273B" w:rsidP="002928BB">
      <w:pPr>
        <w:pStyle w:val="Styl2"/>
        <w:numPr>
          <w:ilvl w:val="0"/>
          <w:numId w:val="0"/>
        </w:numPr>
        <w:tabs>
          <w:tab w:val="clear" w:pos="851"/>
          <w:tab w:val="left" w:pos="284"/>
        </w:tabs>
        <w:spacing w:line="280" w:lineRule="exact"/>
        <w:ind w:left="1134" w:hanging="708"/>
        <w:rPr>
          <w:rFonts w:cs="Arial"/>
        </w:rPr>
      </w:pPr>
      <w:r w:rsidRPr="002B7C26">
        <w:rPr>
          <w:rFonts w:cs="Arial"/>
        </w:rPr>
        <w:t xml:space="preserve">6.3.2 </w:t>
      </w:r>
      <w:r w:rsidRPr="002B7C26">
        <w:rPr>
          <w:rFonts w:cs="Arial"/>
        </w:rPr>
        <w:tab/>
        <w:t>Splnění technické kvalifikace ana</w:t>
      </w:r>
      <w:r w:rsidR="002928BB">
        <w:rPr>
          <w:rFonts w:cs="Arial"/>
        </w:rPr>
        <w:t>logicky dle § 79 odst. 2 písm. b</w:t>
      </w:r>
      <w:r w:rsidRPr="002B7C26">
        <w:rPr>
          <w:rFonts w:cs="Arial"/>
        </w:rPr>
        <w:t xml:space="preserve">) zákona prokáže dodavatel předložením seznamu </w:t>
      </w:r>
      <w:r w:rsidR="00C747BA">
        <w:rPr>
          <w:rFonts w:cs="Arial"/>
        </w:rPr>
        <w:t xml:space="preserve">dodávek </w:t>
      </w:r>
      <w:r w:rsidRPr="002B7C26">
        <w:rPr>
          <w:rFonts w:cs="Arial"/>
        </w:rPr>
        <w:t>provedených dodavatelem ucházejícím se o v</w:t>
      </w:r>
      <w:r w:rsidR="002928BB">
        <w:rPr>
          <w:rFonts w:cs="Arial"/>
        </w:rPr>
        <w:t>eřejnou zakázku za poslední 3 roky</w:t>
      </w:r>
      <w:r w:rsidRPr="002B7C26">
        <w:rPr>
          <w:rFonts w:cs="Arial"/>
        </w:rPr>
        <w:t xml:space="preserve"> a osvědčení objednatelů v prostých kopiích. </w:t>
      </w:r>
    </w:p>
    <w:p w14:paraId="48C5ED44" w14:textId="77777777" w:rsidR="0096273B" w:rsidRPr="002B7C26" w:rsidRDefault="0096273B" w:rsidP="0096273B">
      <w:pPr>
        <w:tabs>
          <w:tab w:val="left" w:pos="851"/>
        </w:tabs>
        <w:suppressAutoHyphens w:val="0"/>
        <w:ind w:firstLine="1276"/>
        <w:jc w:val="both"/>
        <w:outlineLvl w:val="6"/>
        <w:rPr>
          <w:rFonts w:ascii="Calibri" w:hAnsi="Calibri" w:cs="Arial"/>
          <w:sz w:val="22"/>
          <w:szCs w:val="22"/>
          <w:lang w:eastAsia="cs-CZ"/>
        </w:rPr>
      </w:pPr>
    </w:p>
    <w:p w14:paraId="6C2C251D" w14:textId="77777777" w:rsidR="002928BB" w:rsidRPr="002B7C26" w:rsidRDefault="0096273B" w:rsidP="0096273B">
      <w:pPr>
        <w:tabs>
          <w:tab w:val="left" w:pos="851"/>
        </w:tabs>
        <w:suppressAutoHyphens w:val="0"/>
        <w:jc w:val="both"/>
        <w:outlineLvl w:val="6"/>
        <w:rPr>
          <w:rFonts w:ascii="Calibri" w:hAnsi="Calibri" w:cs="Arial"/>
          <w:b/>
          <w:sz w:val="22"/>
          <w:szCs w:val="22"/>
          <w:lang w:eastAsia="cs-CZ"/>
        </w:rPr>
      </w:pPr>
      <w:r w:rsidRPr="002B7C26">
        <w:rPr>
          <w:rFonts w:ascii="Calibri" w:hAnsi="Calibri" w:cs="Arial"/>
          <w:sz w:val="22"/>
          <w:szCs w:val="22"/>
          <w:lang w:eastAsia="cs-CZ"/>
        </w:rPr>
        <w:t>Dodavatel splňuje technickou kvalifikaci, pokud sám nebo jako ge</w:t>
      </w:r>
      <w:r w:rsidR="00C747BA">
        <w:rPr>
          <w:rFonts w:ascii="Calibri" w:hAnsi="Calibri" w:cs="Arial"/>
          <w:sz w:val="22"/>
          <w:szCs w:val="22"/>
          <w:lang w:eastAsia="cs-CZ"/>
        </w:rPr>
        <w:t>nerální dodavatel v posledních 3</w:t>
      </w:r>
      <w:r w:rsidR="000E5AC1">
        <w:rPr>
          <w:rFonts w:ascii="Calibri" w:hAnsi="Calibri" w:cs="Arial"/>
          <w:sz w:val="22"/>
          <w:szCs w:val="22"/>
          <w:lang w:eastAsia="cs-CZ"/>
        </w:rPr>
        <w:t xml:space="preserve"> letech provedl alespoň 1</w:t>
      </w:r>
      <w:r w:rsidRPr="002B7C26">
        <w:rPr>
          <w:rFonts w:ascii="Calibri" w:hAnsi="Calibri" w:cs="Arial"/>
          <w:sz w:val="22"/>
          <w:szCs w:val="22"/>
          <w:lang w:eastAsia="cs-CZ"/>
        </w:rPr>
        <w:t xml:space="preserve"> </w:t>
      </w:r>
      <w:r w:rsidR="000E5AC1">
        <w:rPr>
          <w:rFonts w:ascii="Calibri" w:hAnsi="Calibri" w:cs="Arial"/>
          <w:sz w:val="22"/>
          <w:szCs w:val="22"/>
          <w:lang w:eastAsia="cs-CZ"/>
        </w:rPr>
        <w:t>dodávku</w:t>
      </w:r>
      <w:r w:rsidR="00C56218">
        <w:rPr>
          <w:rFonts w:ascii="Calibri" w:hAnsi="Calibri" w:cs="Arial"/>
          <w:sz w:val="22"/>
          <w:szCs w:val="22"/>
          <w:lang w:eastAsia="cs-CZ"/>
        </w:rPr>
        <w:t xml:space="preserve"> obdobného charakteru v hodnotě </w:t>
      </w:r>
      <w:r w:rsidR="000E5AC1">
        <w:rPr>
          <w:rFonts w:ascii="Calibri" w:hAnsi="Calibri" w:cs="Arial"/>
          <w:b/>
          <w:sz w:val="22"/>
          <w:szCs w:val="22"/>
          <w:lang w:eastAsia="cs-CZ"/>
        </w:rPr>
        <w:t>18</w:t>
      </w:r>
      <w:r w:rsidR="00C747BA" w:rsidRPr="00C56218">
        <w:rPr>
          <w:rFonts w:ascii="Calibri" w:hAnsi="Calibri" w:cs="Arial"/>
          <w:b/>
          <w:sz w:val="22"/>
          <w:szCs w:val="22"/>
          <w:lang w:eastAsia="cs-CZ"/>
        </w:rPr>
        <w:t>0</w:t>
      </w:r>
      <w:r w:rsidRPr="00C56218">
        <w:rPr>
          <w:rFonts w:ascii="Calibri" w:hAnsi="Calibri" w:cs="Arial"/>
          <w:b/>
          <w:sz w:val="22"/>
          <w:szCs w:val="22"/>
          <w:lang w:eastAsia="cs-CZ"/>
        </w:rPr>
        <w:t>.000 Kč bez DPH za každou jednotlivou zakázku.</w:t>
      </w:r>
    </w:p>
    <w:p w14:paraId="7498BA73" w14:textId="77777777" w:rsidR="002928BB" w:rsidRPr="002B7C26" w:rsidRDefault="002928B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b/>
          <w:bCs/>
          <w:sz w:val="22"/>
          <w:szCs w:val="22"/>
        </w:rPr>
      </w:pPr>
    </w:p>
    <w:p w14:paraId="2235C3CB" w14:textId="77777777" w:rsidR="0096273B" w:rsidRPr="002B7C26" w:rsidRDefault="0096273B" w:rsidP="0096273B">
      <w:pPr>
        <w:pStyle w:val="Styl1"/>
        <w:keepNext w:val="0"/>
        <w:numPr>
          <w:ilvl w:val="1"/>
          <w:numId w:val="43"/>
        </w:numPr>
        <w:ind w:left="0" w:firstLine="0"/>
        <w:rPr>
          <w:rFonts w:cs="Arial"/>
          <w:b/>
          <w:color w:val="000000"/>
        </w:rPr>
      </w:pPr>
      <w:r w:rsidRPr="002B7C26">
        <w:rPr>
          <w:rFonts w:cs="Arial"/>
          <w:b/>
          <w:color w:val="000000"/>
        </w:rPr>
        <w:t>Obecné informace k prokazování splnění kvalifikace</w:t>
      </w:r>
    </w:p>
    <w:p w14:paraId="03A4F986" w14:textId="77777777" w:rsidR="0096273B" w:rsidRDefault="0096273B" w:rsidP="0096273B">
      <w:pPr>
        <w:pStyle w:val="Styl2"/>
        <w:numPr>
          <w:ilvl w:val="2"/>
          <w:numId w:val="43"/>
        </w:numPr>
        <w:tabs>
          <w:tab w:val="clear" w:pos="1702"/>
        </w:tabs>
        <w:spacing w:before="240" w:line="280" w:lineRule="exact"/>
        <w:ind w:left="1134" w:hanging="709"/>
        <w:rPr>
          <w:rFonts w:cs="Arial"/>
          <w:color w:val="000000"/>
        </w:rPr>
      </w:pPr>
      <w:r w:rsidRPr="002B7C26">
        <w:rPr>
          <w:rFonts w:cs="Arial"/>
          <w:color w:val="000000"/>
        </w:rPr>
        <w:t>Není-li v zadávacích podmínkách stanoveno jinak, předkládá dodavatel doklady prokazující kvalifikaci v</w:t>
      </w:r>
      <w:r>
        <w:rPr>
          <w:rFonts w:cs="Arial"/>
          <w:color w:val="000000"/>
        </w:rPr>
        <w:t xml:space="preserve"> prosté </w:t>
      </w:r>
      <w:r w:rsidRPr="002B7C26">
        <w:rPr>
          <w:rFonts w:cs="Arial"/>
          <w:color w:val="000000"/>
        </w:rPr>
        <w:t>kopii.</w:t>
      </w:r>
    </w:p>
    <w:p w14:paraId="6B0534B0" w14:textId="77777777" w:rsidR="000E5AC1" w:rsidRPr="002B7C26" w:rsidRDefault="000E5AC1" w:rsidP="000E5AC1">
      <w:pPr>
        <w:pStyle w:val="Styl2"/>
        <w:numPr>
          <w:ilvl w:val="0"/>
          <w:numId w:val="0"/>
        </w:numPr>
        <w:tabs>
          <w:tab w:val="clear" w:pos="1702"/>
        </w:tabs>
        <w:spacing w:before="240" w:line="280" w:lineRule="exact"/>
        <w:ind w:left="1134"/>
        <w:rPr>
          <w:rFonts w:cs="Arial"/>
          <w:color w:val="000000"/>
        </w:rPr>
      </w:pPr>
    </w:p>
    <w:p w14:paraId="41C327D1" w14:textId="77777777" w:rsidR="0096273B" w:rsidRPr="002B7C26" w:rsidRDefault="0096273B" w:rsidP="0096273B">
      <w:pPr>
        <w:pStyle w:val="Styl2"/>
        <w:numPr>
          <w:ilvl w:val="2"/>
          <w:numId w:val="43"/>
        </w:numPr>
        <w:tabs>
          <w:tab w:val="num" w:pos="1134"/>
        </w:tabs>
        <w:spacing w:line="280" w:lineRule="exact"/>
        <w:ind w:left="1134" w:hanging="709"/>
        <w:rPr>
          <w:rFonts w:cs="Arial"/>
          <w:color w:val="000000"/>
        </w:rPr>
      </w:pPr>
      <w:r w:rsidRPr="002B7C26">
        <w:rPr>
          <w:rFonts w:cs="Arial"/>
          <w:color w:val="000000"/>
        </w:rPr>
        <w:lastRenderedPageBreak/>
        <w:t>Doklady prokazující splnění základní způsobilosti a výpis z obchodního rejstříku musí prokazovat splnění požadovaného kritéria způsobilosti nejpozději v době 3 měsíců přede dnem zahájení výběrového řízení.</w:t>
      </w:r>
    </w:p>
    <w:p w14:paraId="76DB5BB5" w14:textId="77777777" w:rsidR="0096273B" w:rsidRDefault="0096273B" w:rsidP="0096273B">
      <w:pPr>
        <w:pStyle w:val="Styl3"/>
        <w:tabs>
          <w:tab w:val="clear" w:pos="1134"/>
          <w:tab w:val="num" w:pos="1728"/>
        </w:tabs>
        <w:spacing w:line="280" w:lineRule="exact"/>
        <w:ind w:hanging="709"/>
        <w:rPr>
          <w:rFonts w:cs="Arial"/>
          <w:color w:val="FF0000"/>
        </w:rPr>
      </w:pPr>
      <w:r w:rsidRPr="002B7C26">
        <w:rPr>
          <w:rFonts w:cs="Arial"/>
        </w:rPr>
        <w:t>6.4.3</w:t>
      </w:r>
      <w:r w:rsidRPr="002B7C26">
        <w:rPr>
          <w:rFonts w:cs="Arial"/>
          <w:color w:val="FF0000"/>
        </w:rPr>
        <w:t xml:space="preserve">  </w:t>
      </w:r>
      <w:r>
        <w:rPr>
          <w:rFonts w:cs="Arial"/>
          <w:color w:val="FF0000"/>
        </w:rPr>
        <w:tab/>
      </w:r>
      <w:r w:rsidRPr="0096273B">
        <w:rPr>
          <w:rFonts w:cs="Arial"/>
          <w:color w:val="000000"/>
        </w:rPr>
        <w:t>Profesní i technické požadavky nelze prokázat prostřednictvím subdodavatelů</w:t>
      </w:r>
    </w:p>
    <w:p w14:paraId="585A2657" w14:textId="77777777" w:rsidR="0096273B" w:rsidRPr="002B7C26" w:rsidRDefault="0096273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color w:val="FF0000"/>
          <w:sz w:val="22"/>
          <w:szCs w:val="22"/>
          <w:lang w:eastAsia="cs-CZ"/>
        </w:rPr>
      </w:pPr>
    </w:p>
    <w:p w14:paraId="157DAD8D" w14:textId="77777777" w:rsidR="0096273B" w:rsidRPr="002B7C26" w:rsidRDefault="0096273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sz w:val="22"/>
          <w:szCs w:val="22"/>
          <w:lang w:eastAsia="cs-CZ"/>
        </w:rPr>
      </w:pPr>
    </w:p>
    <w:p w14:paraId="1177BAD0" w14:textId="77777777" w:rsidR="0096273B" w:rsidRDefault="0096273B" w:rsidP="0096273B">
      <w:pPr>
        <w:numPr>
          <w:ilvl w:val="0"/>
          <w:numId w:val="39"/>
        </w:numPr>
        <w:spacing w:line="240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Hodnotící kritéria, hodnocení nabídek.</w:t>
      </w:r>
    </w:p>
    <w:p w14:paraId="39468711" w14:textId="77777777" w:rsidR="00B2321F" w:rsidRPr="002B7C26" w:rsidRDefault="00B2321F" w:rsidP="00B2321F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1B87848" w14:textId="77777777" w:rsidR="0096273B" w:rsidRPr="002B7C26" w:rsidRDefault="00B2321F" w:rsidP="00B2321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7.1. </w:t>
      </w:r>
      <w:r w:rsidR="0096273B" w:rsidRPr="002B7C26">
        <w:rPr>
          <w:rFonts w:ascii="Calibri" w:hAnsi="Calibri" w:cs="Arial"/>
          <w:sz w:val="22"/>
          <w:szCs w:val="22"/>
        </w:rPr>
        <w:t xml:space="preserve">Nabídky budou hodnoceny podle jejich ekonomické výhodnosti. Ekonomická výhodnost nabídek bude hodnocena na základě jediného hodnotícího kritéria, kterým je nabídková cena v Kč bez DPH. </w:t>
      </w:r>
    </w:p>
    <w:p w14:paraId="7CEB4B94" w14:textId="77777777" w:rsidR="0096273B" w:rsidRPr="002B7C26" w:rsidRDefault="0096273B" w:rsidP="0096273B">
      <w:pPr>
        <w:ind w:left="92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986"/>
      </w:tblGrid>
      <w:tr w:rsidR="0096273B" w:rsidRPr="002B7C26" w14:paraId="681FB390" w14:textId="77777777" w:rsidTr="00C26092">
        <w:trPr>
          <w:jc w:val="center"/>
        </w:trPr>
        <w:tc>
          <w:tcPr>
            <w:tcW w:w="1701" w:type="dxa"/>
          </w:tcPr>
          <w:p w14:paraId="69BF5C68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Číslo kritéria</w:t>
            </w:r>
          </w:p>
        </w:tc>
        <w:tc>
          <w:tcPr>
            <w:tcW w:w="3402" w:type="dxa"/>
          </w:tcPr>
          <w:p w14:paraId="6D48F47E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Název kritéria</w:t>
            </w:r>
          </w:p>
        </w:tc>
        <w:tc>
          <w:tcPr>
            <w:tcW w:w="1986" w:type="dxa"/>
          </w:tcPr>
          <w:p w14:paraId="22D88980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Váha kritéria v %</w:t>
            </w:r>
          </w:p>
        </w:tc>
      </w:tr>
      <w:tr w:rsidR="0096273B" w:rsidRPr="002B7C26" w14:paraId="04278CCB" w14:textId="77777777" w:rsidTr="00C26092">
        <w:trPr>
          <w:trHeight w:val="248"/>
          <w:jc w:val="center"/>
        </w:trPr>
        <w:tc>
          <w:tcPr>
            <w:tcW w:w="1701" w:type="dxa"/>
          </w:tcPr>
          <w:p w14:paraId="233880C4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49B0B6CB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Nabídková cena</w:t>
            </w:r>
          </w:p>
        </w:tc>
        <w:tc>
          <w:tcPr>
            <w:tcW w:w="1986" w:type="dxa"/>
          </w:tcPr>
          <w:p w14:paraId="1B61708D" w14:textId="77777777" w:rsidR="0096273B" w:rsidRPr="002B7C26" w:rsidRDefault="0096273B" w:rsidP="00C260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7C26"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</w:tr>
    </w:tbl>
    <w:p w14:paraId="7C510ABB" w14:textId="77777777" w:rsidR="0096273B" w:rsidRPr="002B7C26" w:rsidRDefault="0096273B" w:rsidP="0096273B">
      <w:pPr>
        <w:ind w:left="928"/>
        <w:jc w:val="both"/>
        <w:rPr>
          <w:rFonts w:ascii="Calibri" w:hAnsi="Calibri" w:cs="Arial"/>
          <w:sz w:val="22"/>
          <w:szCs w:val="22"/>
        </w:rPr>
      </w:pPr>
    </w:p>
    <w:p w14:paraId="4C15909C" w14:textId="77777777" w:rsidR="0096273B" w:rsidRPr="002B7C26" w:rsidRDefault="00B2321F" w:rsidP="00B2321F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7.2. </w:t>
      </w:r>
      <w:r w:rsidR="0096273B" w:rsidRPr="002B7C26">
        <w:rPr>
          <w:rFonts w:ascii="Calibri" w:hAnsi="Calibri" w:cs="Arial"/>
          <w:sz w:val="22"/>
          <w:szCs w:val="22"/>
          <w:lang w:eastAsia="ar-SA"/>
        </w:rPr>
        <w:t>Způsob hodnocení nabídek - hodnotit se bude nabídková cena v Kč bez DPH stanovená dle té</w:t>
      </w:r>
      <w:r>
        <w:rPr>
          <w:rFonts w:ascii="Calibri" w:hAnsi="Calibri" w:cs="Arial"/>
          <w:sz w:val="22"/>
          <w:szCs w:val="22"/>
          <w:lang w:eastAsia="ar-SA"/>
        </w:rPr>
        <w:t xml:space="preserve">to </w:t>
      </w:r>
      <w:r w:rsidR="00881E13">
        <w:rPr>
          <w:rFonts w:ascii="Calibri" w:hAnsi="Calibri" w:cs="Arial"/>
          <w:sz w:val="22"/>
          <w:szCs w:val="22"/>
          <w:lang w:eastAsia="ar-SA"/>
        </w:rPr>
        <w:t>zadávací dokumentace a návrhu smlouvy o dílo.</w:t>
      </w:r>
      <w:r w:rsidR="00C56218">
        <w:rPr>
          <w:rFonts w:ascii="Calibri" w:hAnsi="Calibri" w:cs="Arial"/>
          <w:sz w:val="22"/>
          <w:szCs w:val="22"/>
          <w:lang w:eastAsia="ar-SA"/>
        </w:rPr>
        <w:t xml:space="preserve"> </w:t>
      </w:r>
      <w:r w:rsidR="0096273B" w:rsidRPr="002B7C26">
        <w:rPr>
          <w:rFonts w:ascii="Calibri" w:hAnsi="Calibri" w:cs="Arial"/>
          <w:sz w:val="22"/>
          <w:szCs w:val="22"/>
          <w:lang w:eastAsia="ar-SA"/>
        </w:rPr>
        <w:t>Nabídky budou seřazeny podle absolutní výše nabídkové ceny v Kč bez DPH od nejnižší po nejvyšší s tím, že nejvýhodnější nabídkou je nabídka s nejnižší nabídkovou cenou v Kč</w:t>
      </w:r>
      <w:r w:rsidR="0096273B" w:rsidRPr="002B7C26">
        <w:rPr>
          <w:rFonts w:ascii="Calibri" w:hAnsi="Calibri" w:cs="Arial"/>
          <w:sz w:val="22"/>
          <w:szCs w:val="22"/>
        </w:rPr>
        <w:t xml:space="preserve"> bez DPH.</w:t>
      </w:r>
    </w:p>
    <w:p w14:paraId="72598111" w14:textId="77777777" w:rsidR="0096273B" w:rsidRPr="002B7C26" w:rsidRDefault="0096273B" w:rsidP="0096273B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40" w:lineRule="auto"/>
        <w:ind w:left="928"/>
        <w:rPr>
          <w:rFonts w:ascii="Calibri" w:hAnsi="Calibri" w:cs="Arial"/>
          <w:sz w:val="22"/>
          <w:szCs w:val="22"/>
        </w:rPr>
      </w:pPr>
    </w:p>
    <w:p w14:paraId="6EB9658E" w14:textId="77777777" w:rsidR="0096273B" w:rsidRPr="002B7C26" w:rsidRDefault="0096273B" w:rsidP="0096273B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40" w:lineRule="auto"/>
        <w:ind w:left="851" w:hanging="851"/>
        <w:rPr>
          <w:rFonts w:ascii="Calibri" w:hAnsi="Calibri" w:cs="Arial"/>
          <w:sz w:val="22"/>
          <w:szCs w:val="22"/>
        </w:rPr>
      </w:pPr>
    </w:p>
    <w:p w14:paraId="5979E681" w14:textId="77777777" w:rsidR="0096273B" w:rsidRPr="002B7C26" w:rsidRDefault="0096273B" w:rsidP="0096273B">
      <w:pPr>
        <w:numPr>
          <w:ilvl w:val="0"/>
          <w:numId w:val="39"/>
        </w:numPr>
        <w:spacing w:line="240" w:lineRule="auto"/>
        <w:ind w:left="0" w:firstLine="0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2B7C26">
        <w:rPr>
          <w:rFonts w:ascii="Calibri" w:hAnsi="Calibri" w:cs="Arial"/>
          <w:b/>
          <w:sz w:val="22"/>
          <w:szCs w:val="22"/>
          <w:lang w:eastAsia="cs-CZ"/>
        </w:rPr>
        <w:t>Požadavky na způsob zpracování nabídkové ceny</w:t>
      </w:r>
    </w:p>
    <w:p w14:paraId="348CCEB0" w14:textId="77777777" w:rsidR="0096273B" w:rsidRPr="002B7C26" w:rsidRDefault="0096273B" w:rsidP="0096273B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  <w:lang w:eastAsia="cs-CZ"/>
        </w:rPr>
      </w:pPr>
    </w:p>
    <w:p w14:paraId="18E1F807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Nabídkovou cenou se pro účely zadávacího řízení rozumí celková cena za činnosti uvedené v odst. 2, této Výzvy k podání nabídky. Nabídková cena musí obsahovat veškeré nutné náklady k řádnému provedení činností uvedených v odst. 2 této Výzvy k podání nabídky včetně všech nákladů souvisejících. Nabídková cena je stanovena jako nejvýše přípustná. Nabídkovou cenu uvede uchazeč v české měně. Zadavatel neposkytuje zálohy. Zadavatel není plátcem DPH. </w:t>
      </w:r>
    </w:p>
    <w:p w14:paraId="2FF4DFF6" w14:textId="77777777" w:rsidR="0096273B" w:rsidRPr="002B7C26" w:rsidRDefault="0096273B" w:rsidP="0096273B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1702"/>
          <w:tab w:val="left" w:pos="3574"/>
        </w:tabs>
        <w:suppressAutoHyphens/>
        <w:spacing w:before="0" w:line="240" w:lineRule="auto"/>
        <w:rPr>
          <w:rFonts w:ascii="Calibri" w:hAnsi="Calibri" w:cs="Arial"/>
          <w:sz w:val="22"/>
          <w:szCs w:val="22"/>
        </w:rPr>
      </w:pPr>
    </w:p>
    <w:p w14:paraId="6040BBC7" w14:textId="77777777" w:rsidR="0096273B" w:rsidRPr="002B7C26" w:rsidRDefault="0096273B" w:rsidP="0096273B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1702"/>
          <w:tab w:val="left" w:pos="3574"/>
        </w:tabs>
        <w:suppressAutoHyphens/>
        <w:spacing w:before="0" w:line="240" w:lineRule="auto"/>
        <w:ind w:left="792"/>
        <w:rPr>
          <w:rFonts w:ascii="Calibri" w:hAnsi="Calibri" w:cs="Arial"/>
          <w:sz w:val="22"/>
          <w:szCs w:val="22"/>
        </w:rPr>
      </w:pPr>
    </w:p>
    <w:p w14:paraId="2E70B236" w14:textId="77777777" w:rsidR="0096273B" w:rsidRPr="002B7C26" w:rsidRDefault="0096273B" w:rsidP="0096273B">
      <w:pPr>
        <w:numPr>
          <w:ilvl w:val="0"/>
          <w:numId w:val="39"/>
        </w:numPr>
        <w:spacing w:line="240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Zadávací dokumentace</w:t>
      </w:r>
    </w:p>
    <w:p w14:paraId="34719131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03DBDAE6" w14:textId="77777777" w:rsidR="0096273B" w:rsidRPr="002B7C26" w:rsidRDefault="0096273B" w:rsidP="0096273B">
      <w:pPr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Zadávací dokumentace obsahuje tyto části:</w:t>
      </w:r>
    </w:p>
    <w:p w14:paraId="246951B8" w14:textId="77777777" w:rsidR="0096273B" w:rsidRPr="002B7C26" w:rsidRDefault="0096273B" w:rsidP="002928BB">
      <w:pPr>
        <w:numPr>
          <w:ilvl w:val="1"/>
          <w:numId w:val="39"/>
        </w:num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Výzvu s pokyny a přílohami, Krycí list nabídky a prohlášeními uchazečů,</w:t>
      </w:r>
    </w:p>
    <w:p w14:paraId="7770C11A" w14:textId="77777777" w:rsidR="00B2321F" w:rsidRPr="00B2321F" w:rsidRDefault="0096273B" w:rsidP="002928BB">
      <w:pPr>
        <w:numPr>
          <w:ilvl w:val="1"/>
          <w:numId w:val="39"/>
        </w:num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Návrh </w:t>
      </w:r>
      <w:r w:rsidR="00E2215A">
        <w:rPr>
          <w:rFonts w:ascii="Calibri" w:hAnsi="Calibri" w:cs="Arial"/>
          <w:sz w:val="22"/>
          <w:szCs w:val="22"/>
        </w:rPr>
        <w:t>Smlouvy o dílo</w:t>
      </w:r>
    </w:p>
    <w:p w14:paraId="3BAD0AAA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Zadavatel nepřipouští variantní řešení. Variantním řešením se v tomto případě rozumí použití naprosto odlišné koncepce technického řešení, než je uvedena v zadávací dokumentaci.</w:t>
      </w:r>
    </w:p>
    <w:p w14:paraId="787EFE49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3AEE3141" w14:textId="77777777" w:rsidR="0096273B" w:rsidRDefault="0096273B" w:rsidP="0096273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Arial"/>
          <w:b/>
          <w:bCs/>
          <w:sz w:val="22"/>
          <w:szCs w:val="22"/>
          <w:lang w:eastAsia="cs-CZ"/>
        </w:rPr>
      </w:pP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Prohlídka místa plnění</w:t>
      </w:r>
    </w:p>
    <w:p w14:paraId="5EE45278" w14:textId="77777777" w:rsidR="0096273B" w:rsidRPr="00281A0D" w:rsidRDefault="00B2321F" w:rsidP="00281A0D">
      <w:pPr>
        <w:pStyle w:val="Styl2"/>
        <w:numPr>
          <w:ilvl w:val="0"/>
          <w:numId w:val="0"/>
        </w:numPr>
        <w:tabs>
          <w:tab w:val="clear" w:pos="851"/>
          <w:tab w:val="clear" w:pos="1702"/>
          <w:tab w:val="left" w:pos="360"/>
        </w:tabs>
        <w:suppressAutoHyphens w:val="0"/>
        <w:ind w:left="851" w:hanging="851"/>
      </w:pPr>
      <w:r w:rsidRPr="00931638">
        <w:t>Prohlídka místa plnění</w:t>
      </w:r>
      <w:r>
        <w:t xml:space="preserve"> dle § 97 Zákona není organizována. </w:t>
      </w:r>
    </w:p>
    <w:p w14:paraId="783CA6D9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49D9CA31" w14:textId="77777777" w:rsidR="0096273B" w:rsidRPr="002B7C26" w:rsidRDefault="0096273B" w:rsidP="0096273B">
      <w:pPr>
        <w:pStyle w:val="Nadpis1"/>
        <w:numPr>
          <w:ilvl w:val="0"/>
          <w:numId w:val="0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2B7C26">
        <w:rPr>
          <w:rFonts w:ascii="Calibri" w:hAnsi="Calibri"/>
          <w:kern w:val="0"/>
          <w:sz w:val="22"/>
          <w:szCs w:val="22"/>
        </w:rPr>
        <w:t>11.  Žádosti o vysvětlení zadávací dokumentace</w:t>
      </w:r>
    </w:p>
    <w:p w14:paraId="432EA147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  <w:r w:rsidRPr="00881E13">
        <w:rPr>
          <w:rFonts w:ascii="Calibri" w:hAnsi="Calibri" w:cs="Arial"/>
          <w:sz w:val="22"/>
          <w:szCs w:val="22"/>
        </w:rPr>
        <w:t xml:space="preserve">Pro komunikaci mezi zadavatelem a dodavatelem / účastníkem zadávacího řízení / vybraným dodavatelem a pro podání nabídky v elektronické podobě bude použit certifikovaný elektronický nástroj (dále jen „EZAK“) dostupný na internetové adrese www.ezak.cz, nebo přímo na adrese https://ezak.mesto-kromeriz.cz, kde je rovněž dostupný podrobný návod na jeho použití (uživatelská příručka) a kontakty na uživatelskou podporu. </w:t>
      </w:r>
    </w:p>
    <w:p w14:paraId="6EEDF4B6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</w:p>
    <w:p w14:paraId="39D1D4BE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  <w:r w:rsidRPr="00881E13">
        <w:rPr>
          <w:rFonts w:ascii="Calibri" w:hAnsi="Calibri" w:cs="Arial"/>
          <w:sz w:val="22"/>
          <w:szCs w:val="22"/>
        </w:rPr>
        <w:lastRenderedPageBreak/>
        <w:t xml:space="preserve">Uchazeč je oprávněn po zadavateli požadovat písemně dodatečné informace k zadávacím podmínkám. Zadavatel doporučuje, aby žádost o dodatečné informace byla podána pomocí elektronického nástroje města Kroměříž pro zadávání veřejných zakázek E-ZAK. Zadavatel však poskytne dodatečné informace i na základě jinak podaných žádostí (pošta k rukám p. </w:t>
      </w:r>
      <w:proofErr w:type="spellStart"/>
      <w:r w:rsidRPr="00881E13">
        <w:rPr>
          <w:rFonts w:ascii="Calibri" w:hAnsi="Calibri" w:cs="Arial"/>
          <w:sz w:val="22"/>
          <w:szCs w:val="22"/>
        </w:rPr>
        <w:t>Kytlicové</w:t>
      </w:r>
      <w:proofErr w:type="spellEnd"/>
      <w:r w:rsidRPr="00881E13">
        <w:rPr>
          <w:rFonts w:ascii="Calibri" w:hAnsi="Calibri" w:cs="Arial"/>
          <w:sz w:val="22"/>
          <w:szCs w:val="22"/>
        </w:rPr>
        <w:t xml:space="preserve">, e-mail: zuzana.kytlicova@mesto-kromeriz.cz. apod.) na adresu zadavatele </w:t>
      </w:r>
      <w:hyperlink r:id="rId9" w:history="1">
        <w:r w:rsidRPr="00881E13">
          <w:rPr>
            <w:rFonts w:ascii="Calibri" w:hAnsi="Calibri"/>
            <w:sz w:val="22"/>
            <w:szCs w:val="22"/>
          </w:rPr>
          <w:t>zuzana.kytlicova@mesto-kromeriz.cz</w:t>
        </w:r>
      </w:hyperlink>
      <w:r w:rsidRPr="00881E13">
        <w:rPr>
          <w:rFonts w:ascii="Calibri" w:hAnsi="Calibri" w:cs="Arial"/>
          <w:sz w:val="22"/>
          <w:szCs w:val="22"/>
        </w:rPr>
        <w:t xml:space="preserve">. </w:t>
      </w:r>
    </w:p>
    <w:p w14:paraId="41DB42C8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</w:p>
    <w:p w14:paraId="139DD09F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  <w:r w:rsidRPr="00881E13">
        <w:rPr>
          <w:rFonts w:ascii="Calibri" w:hAnsi="Calibri" w:cs="Arial"/>
          <w:sz w:val="22"/>
          <w:szCs w:val="22"/>
        </w:rPr>
        <w:t xml:space="preserve">Zadavatel může poskytnout uchazečům dodatečné informace k zadávacím podmínkám i bez předchozí žádosti. Žádost o dodatečné informace musí být na výše uvedenou adresu doručena nejpozději 3 pracovní dny před skončením lhůty pro podání nabídek. Ústní dotazy či konzultace nejsou přípustné. </w:t>
      </w:r>
    </w:p>
    <w:p w14:paraId="28590EB3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</w:p>
    <w:p w14:paraId="7B959F92" w14:textId="77777777" w:rsidR="00881E13" w:rsidRPr="00881E13" w:rsidRDefault="00881E13" w:rsidP="00881E13">
      <w:pPr>
        <w:jc w:val="both"/>
        <w:rPr>
          <w:rFonts w:ascii="Calibri" w:hAnsi="Calibri" w:cs="Arial"/>
          <w:sz w:val="22"/>
          <w:szCs w:val="22"/>
        </w:rPr>
      </w:pPr>
      <w:r w:rsidRPr="00881E13">
        <w:rPr>
          <w:rFonts w:ascii="Calibri" w:hAnsi="Calibri" w:cs="Arial"/>
          <w:sz w:val="22"/>
          <w:szCs w:val="22"/>
        </w:rPr>
        <w:t xml:space="preserve">Na základě žádosti o dodatečné informace k zadávacím podmínkám Zadavatel poskytne uchazeči dodatečné informace, a to nejpozději do 3 dnů ode dne doručení žádosti uchazeče. Tyto dodatečné informace včetně přesného znění žádosti poskytne Zadavatel i všem ostatním uchazečům prostřednictvím svého elektronického nástroje EZAK.  </w:t>
      </w:r>
    </w:p>
    <w:p w14:paraId="3617AD3C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 </w:t>
      </w:r>
    </w:p>
    <w:p w14:paraId="455DA0C0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3ECCA4E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12. Další podmínky</w:t>
      </w:r>
    </w:p>
    <w:p w14:paraId="1E19E309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 xml:space="preserve"> </w:t>
      </w:r>
    </w:p>
    <w:p w14:paraId="62279BCC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Výběrové řízení není řízením dle zákona č. 134/2016 Sb., o zadávání veřejných zakázek (dále jen „zákon“), výběrové řízení je řízením dle směrnice města Kroměříž </w:t>
      </w:r>
      <w:r w:rsidR="00B2321F">
        <w:rPr>
          <w:rFonts w:ascii="Calibri" w:hAnsi="Calibri" w:cs="Arial"/>
          <w:sz w:val="22"/>
          <w:szCs w:val="22"/>
        </w:rPr>
        <w:t xml:space="preserve">č. 2/2014, k zadávání veřejných zakázek. </w:t>
      </w:r>
      <w:r w:rsidRPr="002B7C26">
        <w:rPr>
          <w:rFonts w:ascii="Calibri" w:hAnsi="Calibri" w:cs="Arial"/>
          <w:sz w:val="22"/>
          <w:szCs w:val="22"/>
        </w:rPr>
        <w:t>Pokud je v této Výzvě, zadávací dokumentaci užito pojmu veřejná zakázka a odkazuje se na ustanovení zákona č. 134/2016 Sb., o zadávání veřejných zakázek, jedná se pouze o názorný odkaz; v žádném případě to není projevem vůle zadavatele směřujícím k závaznému postupu dle tohoto zákona.</w:t>
      </w:r>
    </w:p>
    <w:p w14:paraId="2490BE8C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Vyhlašovaná zakázka je veřejnou zakázkou malého rozsahu ve smyslu odst. § 27 ostst.3 zákona a není, v souladu s ustanovením § 31 zákona, zadávána podle zákona.</w:t>
      </w:r>
    </w:p>
    <w:p w14:paraId="5FEAC7BD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je oprávněn kdykoliv toto zadávací řízení bez uvedení důvodu zrušit nebo odmítnout všechny nabídky. </w:t>
      </w:r>
    </w:p>
    <w:p w14:paraId="4CFD976B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14:paraId="37A6C414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  </w:t>
      </w:r>
    </w:p>
    <w:p w14:paraId="13BD15CD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14:paraId="57FA077A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Zájemce podáním nabídky do tohoto výběrového řízení projevuje bezvýhradný souhlas s podmínkami uvedenými v rámci této výzvy.</w:t>
      </w:r>
    </w:p>
    <w:p w14:paraId="2DFDC164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14:paraId="7AF0ECA5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Veškeré podklady pro zpracování nabídky jsou umístěny na profilu zadavatele:</w:t>
      </w:r>
    </w:p>
    <w:p w14:paraId="07B3758C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/>
          <w:sz w:val="22"/>
          <w:szCs w:val="22"/>
        </w:rPr>
        <w:t>https://ezak.mesto-kromeriz.cz</w:t>
      </w:r>
    </w:p>
    <w:p w14:paraId="0AB13C3A" w14:textId="77777777"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Předem Vám děkujeme za předložení nabídky.</w:t>
      </w:r>
    </w:p>
    <w:p w14:paraId="4C6031AB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215E5A98" w14:textId="77442F0E" w:rsidR="00F93B7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V Kroměříži dne </w:t>
      </w:r>
      <w:r w:rsidR="00A36B1D">
        <w:rPr>
          <w:rFonts w:ascii="Calibri" w:hAnsi="Calibri" w:cs="Arial"/>
          <w:sz w:val="22"/>
          <w:szCs w:val="22"/>
        </w:rPr>
        <w:t>01. 06</w:t>
      </w:r>
      <w:bookmarkStart w:id="0" w:name="_GoBack"/>
      <w:bookmarkEnd w:id="0"/>
      <w:r w:rsidR="00ED1DA9">
        <w:rPr>
          <w:rFonts w:ascii="Calibri" w:hAnsi="Calibri" w:cs="Arial"/>
          <w:sz w:val="22"/>
          <w:szCs w:val="22"/>
        </w:rPr>
        <w:t>.</w:t>
      </w:r>
      <w:r w:rsidR="002928BB">
        <w:rPr>
          <w:rFonts w:ascii="Calibri" w:hAnsi="Calibri" w:cs="Arial"/>
          <w:sz w:val="22"/>
          <w:szCs w:val="22"/>
        </w:rPr>
        <w:t xml:space="preserve"> 2020</w:t>
      </w:r>
    </w:p>
    <w:p w14:paraId="3BC63B28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ED84160" w14:textId="77777777" w:rsidR="0096273B" w:rsidRPr="00F035AA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F035AA">
        <w:rPr>
          <w:rFonts w:ascii="Calibri" w:hAnsi="Calibri" w:cs="Arial"/>
          <w:sz w:val="22"/>
          <w:szCs w:val="22"/>
        </w:rPr>
        <w:t>v.</w:t>
      </w:r>
      <w:r>
        <w:rPr>
          <w:rFonts w:ascii="Calibri" w:hAnsi="Calibri" w:cs="Arial"/>
          <w:sz w:val="22"/>
          <w:szCs w:val="22"/>
        </w:rPr>
        <w:t xml:space="preserve"> </w:t>
      </w:r>
      <w:r w:rsidRPr="00F035AA">
        <w:rPr>
          <w:rFonts w:ascii="Calibri" w:hAnsi="Calibri" w:cs="Arial"/>
          <w:sz w:val="22"/>
          <w:szCs w:val="22"/>
        </w:rPr>
        <w:t>r. Mertová</w:t>
      </w:r>
    </w:p>
    <w:p w14:paraId="0950E389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……..</w:t>
      </w:r>
    </w:p>
    <w:p w14:paraId="7F35A235" w14:textId="77777777"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i/>
          <w:sz w:val="22"/>
          <w:szCs w:val="22"/>
        </w:rPr>
      </w:pPr>
      <w:r w:rsidRPr="002B7C26">
        <w:rPr>
          <w:rFonts w:ascii="Calibri" w:hAnsi="Calibri" w:cs="Arial"/>
          <w:i/>
          <w:sz w:val="22"/>
          <w:szCs w:val="22"/>
        </w:rPr>
        <w:t xml:space="preserve">        Ing. Soňa Mertová</w:t>
      </w:r>
    </w:p>
    <w:p w14:paraId="479CC83C" w14:textId="77777777" w:rsidR="00866A3D" w:rsidRDefault="00BA325B" w:rsidP="0096273B">
      <w:pPr>
        <w:spacing w:line="24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Vedoucí odboru </w:t>
      </w:r>
      <w:r w:rsidR="002928BB">
        <w:rPr>
          <w:rFonts w:ascii="Calibri" w:hAnsi="Calibri" w:cs="Arial"/>
          <w:i/>
          <w:sz w:val="22"/>
          <w:szCs w:val="22"/>
        </w:rPr>
        <w:t>investic</w:t>
      </w:r>
    </w:p>
    <w:p w14:paraId="64BA7EBC" w14:textId="77777777" w:rsidR="00881E13" w:rsidRDefault="00881E13" w:rsidP="000E5AC1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14:paraId="619CE370" w14:textId="77777777" w:rsidR="00881E13" w:rsidRDefault="00881E13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14:paraId="5DB2544E" w14:textId="77777777" w:rsidR="00ED1DA9" w:rsidRDefault="00ED1DA9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14:paraId="5ACE242A" w14:textId="4CDB3B5B" w:rsidR="00881E13" w:rsidRDefault="006B5A8B" w:rsidP="006B5A8B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  <w:r w:rsidRPr="006B5A8B">
        <w:rPr>
          <w:rFonts w:ascii="Calibri" w:hAnsi="Calibri" w:cs="Arial"/>
          <w:sz w:val="22"/>
          <w:szCs w:val="22"/>
        </w:rPr>
        <w:lastRenderedPageBreak/>
        <w:t>Příloha č. 1</w:t>
      </w:r>
    </w:p>
    <w:p w14:paraId="314E4F5A" w14:textId="77777777" w:rsidR="00B2321F" w:rsidRDefault="00B2321F" w:rsidP="00B2321F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14:paraId="2446FF59" w14:textId="77777777" w:rsidR="00B2321F" w:rsidRPr="00E45E2E" w:rsidRDefault="00B2321F" w:rsidP="00B2321F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14:paraId="52BEB007" w14:textId="77777777" w:rsidR="00B2321F" w:rsidRPr="000F058E" w:rsidRDefault="00B2321F" w:rsidP="00B2321F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</w:r>
      <w:r w:rsidRPr="000E5AC1">
        <w:rPr>
          <w:rFonts w:ascii="Calibri" w:hAnsi="Calibri" w:cs="Arial"/>
          <w:b/>
          <w:color w:val="000000"/>
          <w:sz w:val="22"/>
          <w:szCs w:val="22"/>
        </w:rPr>
        <w:t>„</w:t>
      </w:r>
      <w:r w:rsidR="000E5AC1" w:rsidRPr="000E5AC1">
        <w:rPr>
          <w:rFonts w:ascii="Calibri" w:hAnsi="Calibri" w:cs="Arial"/>
          <w:b/>
          <w:color w:val="000000"/>
          <w:sz w:val="22"/>
          <w:szCs w:val="22"/>
        </w:rPr>
        <w:t xml:space="preserve">Odpočinkový a běžecký okruh </w:t>
      </w:r>
      <w:proofErr w:type="spellStart"/>
      <w:r w:rsidR="000E5AC1" w:rsidRPr="000E5AC1">
        <w:rPr>
          <w:rFonts w:ascii="Calibri" w:hAnsi="Calibri" w:cs="Arial"/>
          <w:b/>
          <w:color w:val="000000"/>
          <w:sz w:val="22"/>
          <w:szCs w:val="22"/>
        </w:rPr>
        <w:t>Šlajza</w:t>
      </w:r>
      <w:proofErr w:type="spellEnd"/>
      <w:r w:rsidRPr="000E5AC1">
        <w:rPr>
          <w:rFonts w:ascii="Calibri" w:hAnsi="Calibri" w:cs="Arial"/>
          <w:b/>
          <w:color w:val="000000"/>
          <w:sz w:val="22"/>
          <w:szCs w:val="22"/>
        </w:rPr>
        <w:t>“</w:t>
      </w:r>
    </w:p>
    <w:p w14:paraId="7873ED4F" w14:textId="77777777" w:rsidR="00B2321F" w:rsidRPr="000F058E" w:rsidRDefault="00B2321F" w:rsidP="00B2321F">
      <w:pPr>
        <w:spacing w:line="240" w:lineRule="auto"/>
        <w:ind w:left="2130" w:hanging="2130"/>
        <w:jc w:val="both"/>
        <w:rPr>
          <w:rFonts w:ascii="Calibri" w:hAnsi="Calibri" w:cs="Arial"/>
          <w:b/>
          <w:caps/>
        </w:rPr>
      </w:pPr>
    </w:p>
    <w:p w14:paraId="1263D7B4" w14:textId="77777777" w:rsidR="00B2321F" w:rsidRPr="000F058E" w:rsidRDefault="00B2321F" w:rsidP="00B2321F">
      <w:pPr>
        <w:spacing w:line="240" w:lineRule="auto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="002928BB">
        <w:rPr>
          <w:rFonts w:ascii="Calibri" w:hAnsi="Calibri" w:cs="Arial"/>
          <w:b/>
          <w:color w:val="000000"/>
          <w:sz w:val="22"/>
          <w:szCs w:val="22"/>
        </w:rPr>
        <w:t>VZMR/2020</w:t>
      </w:r>
      <w:r>
        <w:rPr>
          <w:rFonts w:ascii="Calibri" w:hAnsi="Calibri" w:cs="Arial"/>
          <w:b/>
          <w:color w:val="000000"/>
          <w:sz w:val="22"/>
          <w:szCs w:val="22"/>
        </w:rPr>
        <w:t>/2</w:t>
      </w:r>
      <w:r w:rsidR="002928BB">
        <w:rPr>
          <w:rFonts w:ascii="Calibri" w:hAnsi="Calibri" w:cs="Arial"/>
          <w:b/>
          <w:color w:val="000000"/>
          <w:sz w:val="22"/>
          <w:szCs w:val="22"/>
        </w:rPr>
        <w:t>/0</w:t>
      </w:r>
      <w:r w:rsidR="000E5AC1">
        <w:rPr>
          <w:rFonts w:ascii="Calibri" w:hAnsi="Calibri" w:cs="Arial"/>
          <w:b/>
          <w:color w:val="000000"/>
          <w:sz w:val="22"/>
          <w:szCs w:val="22"/>
        </w:rPr>
        <w:t>9</w:t>
      </w:r>
    </w:p>
    <w:p w14:paraId="1B56CC5D" w14:textId="77777777" w:rsidR="00B2321F" w:rsidRPr="000F058E" w:rsidRDefault="00B2321F" w:rsidP="00B2321F">
      <w:pPr>
        <w:spacing w:line="240" w:lineRule="auto"/>
        <w:jc w:val="both"/>
        <w:rPr>
          <w:rFonts w:ascii="Calibri" w:hAnsi="Calibri" w:cs="Arial"/>
          <w:b/>
        </w:rPr>
      </w:pPr>
    </w:p>
    <w:p w14:paraId="6BEAD98F" w14:textId="77777777" w:rsidR="00B2321F" w:rsidRPr="000F058E" w:rsidRDefault="00B2321F" w:rsidP="00B2321F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14:paraId="2BA9319F" w14:textId="77777777" w:rsidR="00B2321F" w:rsidRPr="000F058E" w:rsidRDefault="00B2321F" w:rsidP="00B2321F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14:paraId="14E15F2E" w14:textId="77777777" w:rsidR="00B2321F" w:rsidRPr="000F058E" w:rsidRDefault="00B2321F" w:rsidP="00B2321F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B2321F" w:rsidRPr="000F058E" w14:paraId="7B09735E" w14:textId="77777777" w:rsidTr="00C26092">
        <w:trPr>
          <w:trHeight w:val="1140"/>
        </w:trPr>
        <w:tc>
          <w:tcPr>
            <w:tcW w:w="2764" w:type="dxa"/>
            <w:vAlign w:val="center"/>
          </w:tcPr>
          <w:p w14:paraId="250D26F4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14:paraId="049C1DCF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14:paraId="74304665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14:paraId="198C9C08" w14:textId="77777777" w:rsidTr="00C26092">
        <w:trPr>
          <w:trHeight w:val="1140"/>
        </w:trPr>
        <w:tc>
          <w:tcPr>
            <w:tcW w:w="2764" w:type="dxa"/>
            <w:vAlign w:val="center"/>
          </w:tcPr>
          <w:p w14:paraId="349BE5E5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CF48B3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14:paraId="3A24D1F2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14:paraId="3196FF5D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08CF7372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24A9A8D" w14:textId="77777777" w:rsidR="00B2321F" w:rsidRPr="000F058E" w:rsidRDefault="00B2321F" w:rsidP="00B2321F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B2321F" w:rsidRPr="000F058E" w14:paraId="0A42CD9F" w14:textId="77777777" w:rsidTr="00C26092">
        <w:trPr>
          <w:cantSplit/>
        </w:trPr>
        <w:tc>
          <w:tcPr>
            <w:tcW w:w="2764" w:type="dxa"/>
          </w:tcPr>
          <w:p w14:paraId="4317DD2D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14:paraId="058CEBE8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B2321F" w:rsidRPr="000F058E" w14:paraId="2C135C06" w14:textId="77777777" w:rsidTr="00C26092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14:paraId="3FD6F1ED" w14:textId="77777777" w:rsidR="00B2321F" w:rsidRPr="005F66CA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14:paraId="340BEE89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14:paraId="48CAC4A7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14:paraId="25E70E11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="00B2321F" w:rsidRPr="000F058E" w14:paraId="632ECF4F" w14:textId="77777777" w:rsidTr="00C26092">
        <w:trPr>
          <w:cantSplit/>
          <w:trHeight w:val="1050"/>
        </w:trPr>
        <w:tc>
          <w:tcPr>
            <w:tcW w:w="2764" w:type="dxa"/>
            <w:vMerge/>
            <w:vAlign w:val="center"/>
          </w:tcPr>
          <w:p w14:paraId="7DBE0E58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F3940B3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274013F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60AF38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5D3ECFB" w14:textId="77777777" w:rsidR="00B2321F" w:rsidRPr="000F058E" w:rsidRDefault="00B2321F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7E372682" w14:textId="77777777" w:rsidR="00B2321F" w:rsidRPr="000F058E" w:rsidRDefault="00B2321F" w:rsidP="00B2321F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14:paraId="24CD3473" w14:textId="77777777" w:rsidR="00B2321F" w:rsidRPr="000F058E" w:rsidRDefault="00B2321F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2321F" w:rsidRPr="000F058E" w14:paraId="70064C03" w14:textId="77777777" w:rsidTr="00C26092">
        <w:trPr>
          <w:trHeight w:val="484"/>
        </w:trPr>
        <w:tc>
          <w:tcPr>
            <w:tcW w:w="2694" w:type="dxa"/>
            <w:vAlign w:val="center"/>
          </w:tcPr>
          <w:p w14:paraId="6F61F6EB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14:paraId="1C4A78BB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14:paraId="0E010BCC" w14:textId="77777777" w:rsidTr="00C26092">
        <w:trPr>
          <w:cantSplit/>
          <w:trHeight w:val="461"/>
        </w:trPr>
        <w:tc>
          <w:tcPr>
            <w:tcW w:w="2694" w:type="dxa"/>
            <w:vAlign w:val="center"/>
          </w:tcPr>
          <w:p w14:paraId="3C9F0421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14:paraId="3B6E3557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14:paraId="258EEF1E" w14:textId="77777777" w:rsidTr="00C26092">
        <w:trPr>
          <w:cantSplit/>
          <w:trHeight w:val="632"/>
        </w:trPr>
        <w:tc>
          <w:tcPr>
            <w:tcW w:w="2694" w:type="dxa"/>
            <w:vAlign w:val="center"/>
          </w:tcPr>
          <w:p w14:paraId="592E45A2" w14:textId="77777777"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14:paraId="5F323E5A" w14:textId="77777777"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778255E" w14:textId="77777777"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573E6E53" w14:textId="77777777" w:rsidR="00837D29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111B44A4" w14:textId="77777777" w:rsidR="00837D29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5E24FCED" w14:textId="77777777" w:rsidR="00837D29" w:rsidRPr="000F058E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4C07F686" w14:textId="77777777" w:rsidR="00B2321F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2928BB">
        <w:rPr>
          <w:rFonts w:ascii="Calibri" w:hAnsi="Calibri" w:cs="Calibri"/>
          <w:sz w:val="22"/>
          <w:szCs w:val="22"/>
        </w:rPr>
        <w:t>2020</w:t>
      </w:r>
    </w:p>
    <w:p w14:paraId="68895821" w14:textId="77777777" w:rsidR="00B2321F" w:rsidRPr="00FE1FA4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806E7F1" w14:textId="77777777" w:rsidR="00B2321F" w:rsidRP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3BFCEF5A" w14:textId="77777777" w:rsidR="00B2321F" w:rsidRPr="00D565FD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14:paraId="717731A0" w14:textId="77777777"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14:paraId="04B7B07A" w14:textId="77777777" w:rsidR="00877F76" w:rsidRDefault="00877F76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15F9FAC9" w14:textId="77777777" w:rsidR="00281A0D" w:rsidRDefault="00281A0D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3216A8EB" w14:textId="77777777" w:rsidR="00881E13" w:rsidRDefault="00881E13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1180E54F" w14:textId="77777777" w:rsidR="006B5A8B" w:rsidRDefault="006B5A8B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2A5B062E" w14:textId="77777777" w:rsidR="00881E13" w:rsidRDefault="00881E13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0108DF24" w14:textId="5F51E500" w:rsidR="00877F76" w:rsidRDefault="006B5A8B" w:rsidP="006B5A8B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Příloha č. 2</w:t>
      </w:r>
    </w:p>
    <w:p w14:paraId="5EB84C3F" w14:textId="77777777" w:rsidR="006B5A8B" w:rsidRDefault="006B5A8B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14:paraId="4C65260B" w14:textId="77777777"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14:paraId="5F715627" w14:textId="77777777"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14:paraId="1A02F987" w14:textId="77777777"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14:paraId="7F2B5DF8" w14:textId="77777777" w:rsidR="00B2321F" w:rsidRDefault="00B2321F" w:rsidP="00B2321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3DC1008F" w14:textId="77777777" w:rsidR="00B2321F" w:rsidRPr="000F058E" w:rsidRDefault="00B2321F" w:rsidP="00B2321F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03F4564" w14:textId="77777777" w:rsidR="00B2321F" w:rsidRDefault="00B2321F" w:rsidP="00B2321F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14:paraId="0655E632" w14:textId="77777777" w:rsidR="00B2321F" w:rsidRDefault="00B2321F" w:rsidP="00B2321F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86CCFFA" w14:textId="77777777" w:rsidR="00B2321F" w:rsidRDefault="000E5AC1" w:rsidP="000E5AC1">
      <w:pPr>
        <w:spacing w:line="24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E5AC1">
        <w:rPr>
          <w:rFonts w:ascii="Calibri" w:hAnsi="Calibri" w:cs="Arial"/>
          <w:b/>
          <w:color w:val="000000"/>
          <w:sz w:val="22"/>
          <w:szCs w:val="22"/>
        </w:rPr>
        <w:t xml:space="preserve">„Odpočinkový a běžecký okruh </w:t>
      </w:r>
      <w:proofErr w:type="spellStart"/>
      <w:r w:rsidRPr="000E5AC1">
        <w:rPr>
          <w:rFonts w:ascii="Calibri" w:hAnsi="Calibri" w:cs="Arial"/>
          <w:b/>
          <w:color w:val="000000"/>
          <w:sz w:val="22"/>
          <w:szCs w:val="22"/>
        </w:rPr>
        <w:t>Šlajza</w:t>
      </w:r>
      <w:proofErr w:type="spellEnd"/>
      <w:r w:rsidRPr="000E5AC1">
        <w:rPr>
          <w:rFonts w:ascii="Calibri" w:hAnsi="Calibri" w:cs="Arial"/>
          <w:b/>
          <w:color w:val="000000"/>
          <w:sz w:val="22"/>
          <w:szCs w:val="22"/>
        </w:rPr>
        <w:t>“</w:t>
      </w:r>
    </w:p>
    <w:p w14:paraId="71736C0E" w14:textId="77777777" w:rsidR="000E5AC1" w:rsidRPr="000F058E" w:rsidRDefault="000E5AC1" w:rsidP="000E5AC1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14:paraId="740544CD" w14:textId="77777777" w:rsidR="00B2321F" w:rsidRPr="00B2321F" w:rsidRDefault="00B2321F" w:rsidP="00B2321F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092D6616" w14:textId="77777777" w:rsidR="00B2321F" w:rsidRDefault="00B2321F" w:rsidP="00B2321F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14:paraId="2DB205FA" w14:textId="77777777" w:rsidR="00B2321F" w:rsidRPr="00FE1FA4" w:rsidRDefault="00B2321F" w:rsidP="00B2321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B2321F" w:rsidRPr="00FE1FA4" w14:paraId="4545EAAB" w14:textId="77777777" w:rsidTr="00C26092">
        <w:trPr>
          <w:trHeight w:val="537"/>
        </w:trPr>
        <w:tc>
          <w:tcPr>
            <w:tcW w:w="2977" w:type="dxa"/>
            <w:vAlign w:val="center"/>
          </w:tcPr>
          <w:p w14:paraId="219C1333" w14:textId="77777777" w:rsidR="00B2321F" w:rsidRPr="00FE1FA4" w:rsidRDefault="00B2321F" w:rsidP="00C26092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7B995B06" w14:textId="77777777" w:rsidR="00B2321F" w:rsidRPr="00FE1FA4" w:rsidRDefault="00B2321F" w:rsidP="00C2609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2321F" w:rsidRPr="00FE1FA4" w14:paraId="5864C984" w14:textId="77777777" w:rsidTr="00C26092">
        <w:trPr>
          <w:trHeight w:val="537"/>
        </w:trPr>
        <w:tc>
          <w:tcPr>
            <w:tcW w:w="2977" w:type="dxa"/>
            <w:vAlign w:val="center"/>
          </w:tcPr>
          <w:p w14:paraId="264874C5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44B46A74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14:paraId="1A5A48BB" w14:textId="77777777" w:rsidTr="00C26092">
        <w:trPr>
          <w:trHeight w:val="537"/>
        </w:trPr>
        <w:tc>
          <w:tcPr>
            <w:tcW w:w="2977" w:type="dxa"/>
            <w:vAlign w:val="center"/>
          </w:tcPr>
          <w:p w14:paraId="2D93C3F1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18D0B91D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14:paraId="08C23E28" w14:textId="77777777" w:rsidTr="00C26092">
        <w:trPr>
          <w:trHeight w:val="537"/>
        </w:trPr>
        <w:tc>
          <w:tcPr>
            <w:tcW w:w="2977" w:type="dxa"/>
            <w:vAlign w:val="center"/>
          </w:tcPr>
          <w:p w14:paraId="14A4F472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174269F8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69E81D8B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14:paraId="0D3602BC" w14:textId="77777777" w:rsidTr="00C26092">
        <w:trPr>
          <w:trHeight w:val="537"/>
        </w:trPr>
        <w:tc>
          <w:tcPr>
            <w:tcW w:w="2977" w:type="dxa"/>
            <w:vAlign w:val="center"/>
          </w:tcPr>
          <w:p w14:paraId="1ED74426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435E2173" w14:textId="77777777"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C13A47C" w14:textId="77777777" w:rsidR="00B2321F" w:rsidRDefault="00B2321F" w:rsidP="00B2321F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14:paraId="489A201C" w14:textId="77777777"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14:paraId="5BCE9DC6" w14:textId="77777777"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14:paraId="20879956" w14:textId="77777777"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14:paraId="0D123B02" w14:textId="77777777"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14:paraId="0F6E6923" w14:textId="77777777" w:rsidR="00B2321F" w:rsidRDefault="00B2321F" w:rsidP="00837D29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14:paraId="19C41A0A" w14:textId="77777777" w:rsidR="00837D29" w:rsidRPr="00B2321F" w:rsidRDefault="00837D29" w:rsidP="00837D29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327BF90" w14:textId="77777777" w:rsidR="00B2321F" w:rsidRPr="00FE1FA4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2928BB">
        <w:rPr>
          <w:rFonts w:ascii="Calibri" w:hAnsi="Calibri" w:cs="Calibri"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</w:t>
      </w: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6ECA730" w14:textId="77777777" w:rsidR="00B2321F" w:rsidRP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6FD6DF42" w14:textId="77777777"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14:paraId="04E0E8CE" w14:textId="7C3290EE" w:rsidR="000E5AC1" w:rsidRDefault="006B5A8B" w:rsidP="006B5A8B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Příloha č. 3</w:t>
      </w:r>
    </w:p>
    <w:p w14:paraId="3AEEFA5D" w14:textId="77777777" w:rsidR="006B5A8B" w:rsidRPr="006B5A8B" w:rsidRDefault="006B5A8B" w:rsidP="006B5A8B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14:paraId="434FCD80" w14:textId="77777777" w:rsidR="000E5AC1" w:rsidRDefault="000E5AC1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678B76D9" w14:textId="77777777" w:rsidR="00B2321F" w:rsidRPr="00B2321F" w:rsidRDefault="00B2321F" w:rsidP="00B2321F">
      <w:pPr>
        <w:spacing w:line="240" w:lineRule="auto"/>
        <w:jc w:val="center"/>
        <w:rPr>
          <w:rFonts w:ascii="Calibri" w:hAnsi="Calibri" w:cs="Arial"/>
          <w:b/>
        </w:rPr>
      </w:pPr>
      <w:r w:rsidRPr="003034DD">
        <w:rPr>
          <w:rFonts w:cs="Arial"/>
          <w:b/>
          <w:color w:val="000000"/>
          <w:sz w:val="36"/>
          <w:szCs w:val="36"/>
          <w:lang w:eastAsia="cs-CZ"/>
        </w:rPr>
        <w:t>Prohlášení o splnění ekonomické a finanční způsobilosti dodavatele</w:t>
      </w:r>
    </w:p>
    <w:p w14:paraId="6C5B4A61" w14:textId="77777777" w:rsidR="00B2321F" w:rsidRPr="003034DD" w:rsidRDefault="00B2321F" w:rsidP="00B2321F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2B2586">
        <w:rPr>
          <w:rFonts w:ascii="Calibri" w:hAnsi="Calibri" w:cs="Calibri"/>
          <w:sz w:val="22"/>
          <w:szCs w:val="22"/>
        </w:rPr>
        <w:t xml:space="preserve">dle § 78 </w:t>
      </w:r>
      <w:r>
        <w:rPr>
          <w:rFonts w:ascii="Calibri" w:hAnsi="Calibri" w:cs="Calibri"/>
          <w:sz w:val="22"/>
          <w:szCs w:val="22"/>
        </w:rPr>
        <w:t>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05416C7E" w14:textId="77777777" w:rsidR="00B2321F" w:rsidRDefault="00B2321F" w:rsidP="00B2321F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14:paraId="39EBDDFD" w14:textId="77777777" w:rsidR="00B2321F" w:rsidRDefault="00B2321F" w:rsidP="00B2321F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8AFFFF0" w14:textId="77777777" w:rsidR="00B2321F" w:rsidRDefault="000E5AC1" w:rsidP="00B2321F">
      <w:pPr>
        <w:spacing w:line="24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E5AC1">
        <w:rPr>
          <w:rFonts w:ascii="Calibri" w:hAnsi="Calibri" w:cs="Arial"/>
          <w:b/>
          <w:color w:val="000000"/>
          <w:sz w:val="22"/>
          <w:szCs w:val="22"/>
        </w:rPr>
        <w:t xml:space="preserve">„Odpočinkový a běžecký okruh </w:t>
      </w:r>
      <w:proofErr w:type="spellStart"/>
      <w:r w:rsidRPr="000E5AC1">
        <w:rPr>
          <w:rFonts w:ascii="Calibri" w:hAnsi="Calibri" w:cs="Arial"/>
          <w:b/>
          <w:color w:val="000000"/>
          <w:sz w:val="22"/>
          <w:szCs w:val="22"/>
        </w:rPr>
        <w:t>Šlajza</w:t>
      </w:r>
      <w:proofErr w:type="spellEnd"/>
      <w:r w:rsidRPr="000E5AC1">
        <w:rPr>
          <w:rFonts w:ascii="Calibri" w:hAnsi="Calibri" w:cs="Arial"/>
          <w:b/>
          <w:color w:val="000000"/>
          <w:sz w:val="22"/>
          <w:szCs w:val="22"/>
        </w:rPr>
        <w:t>“</w:t>
      </w:r>
    </w:p>
    <w:p w14:paraId="02FA698A" w14:textId="77777777" w:rsidR="000E5AC1" w:rsidRDefault="000E5AC1" w:rsidP="00B2321F">
      <w:pPr>
        <w:spacing w:line="24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5BAF9452" w14:textId="77777777" w:rsidR="000E5AC1" w:rsidRPr="003034DD" w:rsidRDefault="000E5AC1" w:rsidP="00B2321F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</w:p>
    <w:p w14:paraId="79D9E8AD" w14:textId="77777777" w:rsidR="00B2321F" w:rsidRPr="000F058E" w:rsidRDefault="00B2321F" w:rsidP="00B2321F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14:paraId="37C0325A" w14:textId="77777777" w:rsidR="00B2321F" w:rsidRDefault="00B2321F" w:rsidP="00B2321F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63588A20" w14:textId="77777777" w:rsidR="00B2321F" w:rsidRPr="002B2586" w:rsidRDefault="00B2321F" w:rsidP="00B2321F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14:paraId="56B7C8E3" w14:textId="77777777" w:rsidR="00B2321F" w:rsidRPr="001E31A6" w:rsidRDefault="00B2321F" w:rsidP="00B2321F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2B2586">
        <w:rPr>
          <w:rFonts w:ascii="Calibri" w:hAnsi="Calibri" w:cs="Arial"/>
          <w:sz w:val="22"/>
          <w:szCs w:val="22"/>
        </w:rPr>
        <w:t xml:space="preserve">Uchazeč ………………………    sídlem: ………….  IČO: ……………. o veřejnou zakázku: </w:t>
      </w:r>
      <w:r w:rsidR="000E5AC1" w:rsidRPr="000E5AC1">
        <w:rPr>
          <w:rFonts w:ascii="Calibri" w:hAnsi="Calibri" w:cs="Arial"/>
          <w:b/>
          <w:i/>
          <w:color w:val="000000"/>
          <w:sz w:val="22"/>
          <w:szCs w:val="22"/>
        </w:rPr>
        <w:t xml:space="preserve">„Odpočinkový a běžecký okruh </w:t>
      </w:r>
      <w:proofErr w:type="spellStart"/>
      <w:r w:rsidR="000E5AC1" w:rsidRPr="000E5AC1">
        <w:rPr>
          <w:rFonts w:ascii="Calibri" w:hAnsi="Calibri" w:cs="Arial"/>
          <w:b/>
          <w:i/>
          <w:color w:val="000000"/>
          <w:sz w:val="22"/>
          <w:szCs w:val="22"/>
        </w:rPr>
        <w:t>Šlajza</w:t>
      </w:r>
      <w:proofErr w:type="spellEnd"/>
      <w:r w:rsidR="000E5AC1" w:rsidRPr="000E5AC1">
        <w:rPr>
          <w:rFonts w:ascii="Calibri" w:hAnsi="Calibri" w:cs="Arial"/>
          <w:b/>
          <w:i/>
          <w:color w:val="000000"/>
          <w:sz w:val="22"/>
          <w:szCs w:val="22"/>
        </w:rPr>
        <w:t xml:space="preserve">“ </w:t>
      </w:r>
      <w:r w:rsidRPr="002B2586">
        <w:rPr>
          <w:rFonts w:ascii="Calibri" w:hAnsi="Calibri" w:cs="Arial"/>
          <w:sz w:val="22"/>
          <w:szCs w:val="22"/>
        </w:rPr>
        <w:t xml:space="preserve">čestně prohlašuje, že je </w:t>
      </w:r>
      <w:r>
        <w:rPr>
          <w:rFonts w:ascii="Calibri" w:hAnsi="Calibri" w:cs="Arial"/>
          <w:sz w:val="22"/>
          <w:szCs w:val="22"/>
        </w:rPr>
        <w:t xml:space="preserve">ekonomicky a finančně způsobilý </w:t>
      </w:r>
      <w:r w:rsidRPr="002B2586">
        <w:rPr>
          <w:rFonts w:ascii="Calibri" w:hAnsi="Calibri" w:cs="Arial"/>
          <w:sz w:val="22"/>
          <w:szCs w:val="22"/>
        </w:rPr>
        <w:t xml:space="preserve">splnit veřejnou zakázku. </w:t>
      </w:r>
    </w:p>
    <w:p w14:paraId="63A28F71" w14:textId="77777777" w:rsidR="00B2321F" w:rsidRPr="003034DD" w:rsidRDefault="00B2321F" w:rsidP="00B2321F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6E65E03A" w14:textId="77777777" w:rsidR="00B2321F" w:rsidRPr="003034DD" w:rsidRDefault="00B2321F" w:rsidP="00B2321F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55580CC7" w14:textId="77777777" w:rsidR="00B2321F" w:rsidRPr="003034DD" w:rsidRDefault="00B2321F" w:rsidP="00B2321F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14:paraId="2DEF03F0" w14:textId="77777777" w:rsidR="00B2321F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4576D944" w14:textId="77777777" w:rsidR="00B2321F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14:paraId="7B79DFB0" w14:textId="77777777" w:rsidR="00B2321F" w:rsidRPr="00FE1FA4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2928BB">
        <w:rPr>
          <w:rFonts w:ascii="Calibri" w:hAnsi="Calibri" w:cs="Calibri"/>
          <w:sz w:val="22"/>
          <w:szCs w:val="22"/>
        </w:rPr>
        <w:t>2020</w:t>
      </w:r>
    </w:p>
    <w:p w14:paraId="0D8768EA" w14:textId="77777777" w:rsidR="00B2321F" w:rsidRPr="00FE1FA4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1ED083CB" w14:textId="77777777" w:rsidR="00B2321F" w:rsidRP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14:paraId="405CD1B9" w14:textId="77777777"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14:paraId="43E66AEB" w14:textId="77777777"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9A0827F" w14:textId="77777777" w:rsidR="00B2321F" w:rsidRDefault="00B2321F" w:rsidP="00B2321F"/>
    <w:p w14:paraId="1DBB4D22" w14:textId="77777777" w:rsidR="00B2321F" w:rsidRDefault="00B2321F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14:paraId="358AC2BB" w14:textId="77777777" w:rsidR="005D1AF8" w:rsidRDefault="005D1AF8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sectPr w:rsidR="005D1AF8" w:rsidSect="00B2321F">
      <w:headerReference w:type="default" r:id="rId10"/>
      <w:footerReference w:type="default" r:id="rId11"/>
      <w:headerReference w:type="first" r:id="rId12"/>
      <w:pgSz w:w="11906" w:h="16838"/>
      <w:pgMar w:top="1099" w:right="1418" w:bottom="1361" w:left="1134" w:header="153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D766" w14:textId="77777777" w:rsidR="001C2AAD" w:rsidRDefault="001C2AAD">
      <w:r>
        <w:separator/>
      </w:r>
    </w:p>
  </w:endnote>
  <w:endnote w:type="continuationSeparator" w:id="0">
    <w:p w14:paraId="39C613D3" w14:textId="77777777" w:rsidR="001C2AAD" w:rsidRDefault="001C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A481" w14:textId="77777777" w:rsidR="00AD0031" w:rsidRPr="00AD0031" w:rsidRDefault="00AD0031">
    <w:pPr>
      <w:pStyle w:val="Zpat"/>
      <w:rPr>
        <w:sz w:val="18"/>
        <w:szCs w:val="18"/>
      </w:rPr>
    </w:pPr>
    <w:r>
      <w:rPr>
        <w:sz w:val="18"/>
        <w:szCs w:val="18"/>
      </w:rPr>
      <w:t xml:space="preserve">Veřejná zakázka malého rozsahu: </w:t>
    </w:r>
    <w:r w:rsidR="00B55D6B">
      <w:rPr>
        <w:sz w:val="18"/>
        <w:szCs w:val="18"/>
      </w:rPr>
      <w:t xml:space="preserve">Odpočinkový a běžecký okruh </w:t>
    </w:r>
    <w:proofErr w:type="spellStart"/>
    <w:r w:rsidR="00B55D6B">
      <w:rPr>
        <w:sz w:val="18"/>
        <w:szCs w:val="18"/>
      </w:rPr>
      <w:t>Šlajza</w:t>
    </w:r>
    <w:proofErr w:type="spellEnd"/>
  </w:p>
  <w:p w14:paraId="235BE2C6" w14:textId="77777777" w:rsidR="00AD0031" w:rsidRPr="00AD0031" w:rsidRDefault="00B55D6B">
    <w:pPr>
      <w:pStyle w:val="Zpat"/>
      <w:rPr>
        <w:sz w:val="18"/>
        <w:szCs w:val="18"/>
      </w:rPr>
    </w:pPr>
    <w:r>
      <w:rPr>
        <w:sz w:val="18"/>
        <w:szCs w:val="18"/>
      </w:rPr>
      <w:t>VZMR/2020/2/09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0EA9" w14:textId="77777777" w:rsidR="001C2AAD" w:rsidRDefault="001C2AAD">
      <w:r>
        <w:separator/>
      </w:r>
    </w:p>
  </w:footnote>
  <w:footnote w:type="continuationSeparator" w:id="0">
    <w:p w14:paraId="2112A836" w14:textId="77777777" w:rsidR="001C2AAD" w:rsidRDefault="001C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A471" w14:textId="50F61B35" w:rsidR="00CC1AED" w:rsidRDefault="000E5A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19B419B" wp14:editId="0231F0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5967" w14:textId="12C973B7" w:rsidR="00C747BA" w:rsidRDefault="000E5A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C308DEF" wp14:editId="4396FF35">
          <wp:simplePos x="0" y="0"/>
          <wp:positionH relativeFrom="page">
            <wp:posOffset>53340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3" name="obrázek 3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402E4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106"/>
        </w:tabs>
        <w:ind w:left="1106" w:hanging="68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917C8"/>
    <w:multiLevelType w:val="multilevel"/>
    <w:tmpl w:val="80CA315A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" w15:restartNumberingAfterBreak="0">
    <w:nsid w:val="03FA45A3"/>
    <w:multiLevelType w:val="multilevel"/>
    <w:tmpl w:val="A7784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F609AA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61F1389"/>
    <w:multiLevelType w:val="multilevel"/>
    <w:tmpl w:val="4D08B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90E1997"/>
    <w:multiLevelType w:val="hybridMultilevel"/>
    <w:tmpl w:val="5EB0E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588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22B49"/>
    <w:multiLevelType w:val="hybridMultilevel"/>
    <w:tmpl w:val="55EC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E58E6"/>
    <w:multiLevelType w:val="hybridMultilevel"/>
    <w:tmpl w:val="AE7697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D1D25"/>
    <w:multiLevelType w:val="hybridMultilevel"/>
    <w:tmpl w:val="57F6F4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5764"/>
    <w:multiLevelType w:val="hybridMultilevel"/>
    <w:tmpl w:val="AE08EC2E"/>
    <w:lvl w:ilvl="0" w:tplc="04050017">
      <w:start w:val="1"/>
      <w:numFmt w:val="lowerLetter"/>
      <w:lvlText w:val="%1)"/>
      <w:lvlJc w:val="left"/>
      <w:pPr>
        <w:ind w:left="2367" w:hanging="360"/>
      </w:p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6" w15:restartNumberingAfterBreak="0">
    <w:nsid w:val="2F9D51E6"/>
    <w:multiLevelType w:val="hybridMultilevel"/>
    <w:tmpl w:val="BDBC6B38"/>
    <w:lvl w:ilvl="0" w:tplc="09C8AB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115D"/>
    <w:multiLevelType w:val="hybridMultilevel"/>
    <w:tmpl w:val="93DA76F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30FA3"/>
    <w:multiLevelType w:val="hybridMultilevel"/>
    <w:tmpl w:val="47527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F2C0D"/>
    <w:multiLevelType w:val="hybridMultilevel"/>
    <w:tmpl w:val="B8CC0BCE"/>
    <w:lvl w:ilvl="0" w:tplc="C5225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D8D1BF1"/>
    <w:multiLevelType w:val="multilevel"/>
    <w:tmpl w:val="2EE2E4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13CBB"/>
    <w:multiLevelType w:val="hybridMultilevel"/>
    <w:tmpl w:val="BFFCA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149D"/>
    <w:multiLevelType w:val="hybridMultilevel"/>
    <w:tmpl w:val="267E02B8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80917"/>
    <w:multiLevelType w:val="multilevel"/>
    <w:tmpl w:val="9CE8E1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0701EF6"/>
    <w:multiLevelType w:val="multilevel"/>
    <w:tmpl w:val="FD4CDA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4B51A2"/>
    <w:multiLevelType w:val="hybridMultilevel"/>
    <w:tmpl w:val="82B603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C6F40858">
      <w:start w:val="5"/>
      <w:numFmt w:val="bullet"/>
      <w:lvlText w:val="-"/>
      <w:lvlJc w:val="left"/>
      <w:pPr>
        <w:ind w:left="2907" w:hanging="360"/>
      </w:pPr>
      <w:rPr>
        <w:rFonts w:ascii="Arial" w:eastAsia="Times New Roman" w:hAnsi="Arial" w:cs="Arial" w:hint="default"/>
      </w:rPr>
    </w:lvl>
    <w:lvl w:ilvl="3" w:tplc="379A7F04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75554E"/>
    <w:multiLevelType w:val="hybridMultilevel"/>
    <w:tmpl w:val="B8728CE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A02218"/>
    <w:multiLevelType w:val="hybridMultilevel"/>
    <w:tmpl w:val="5EB0E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588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0452"/>
    <w:multiLevelType w:val="hybridMultilevel"/>
    <w:tmpl w:val="705A8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B257E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0A71850"/>
    <w:multiLevelType w:val="hybridMultilevel"/>
    <w:tmpl w:val="D5DA831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B25074"/>
    <w:multiLevelType w:val="hybridMultilevel"/>
    <w:tmpl w:val="B686D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759D0"/>
    <w:multiLevelType w:val="hybridMultilevel"/>
    <w:tmpl w:val="32322E00"/>
    <w:lvl w:ilvl="0" w:tplc="3E8CF07E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D588CC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7B0517"/>
    <w:multiLevelType w:val="hybridMultilevel"/>
    <w:tmpl w:val="F3BAC7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CD6522"/>
    <w:multiLevelType w:val="multilevel"/>
    <w:tmpl w:val="0E541D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D7F5755"/>
    <w:multiLevelType w:val="hybridMultilevel"/>
    <w:tmpl w:val="2BACAAA0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3"/>
  </w:num>
  <w:num w:numId="9">
    <w:abstractNumId w:val="34"/>
  </w:num>
  <w:num w:numId="10">
    <w:abstractNumId w:val="34"/>
    <w:lvlOverride w:ilvl="0">
      <w:startOverride w:val="1"/>
    </w:lvlOverride>
  </w:num>
  <w:num w:numId="11">
    <w:abstractNumId w:val="27"/>
  </w:num>
  <w:num w:numId="12">
    <w:abstractNumId w:val="31"/>
  </w:num>
  <w:num w:numId="13">
    <w:abstractNumId w:val="11"/>
  </w:num>
  <w:num w:numId="14">
    <w:abstractNumId w:val="34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8"/>
  </w:num>
  <w:num w:numId="17">
    <w:abstractNumId w:val="35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6"/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7"/>
  </w:num>
  <w:num w:numId="26">
    <w:abstractNumId w:val="34"/>
    <w:lvlOverride w:ilvl="0">
      <w:startOverride w:val="1"/>
    </w:lvlOverride>
  </w:num>
  <w:num w:numId="27">
    <w:abstractNumId w:val="15"/>
  </w:num>
  <w:num w:numId="28">
    <w:abstractNumId w:val="9"/>
  </w:num>
  <w:num w:numId="29">
    <w:abstractNumId w:val="22"/>
  </w:num>
  <w:num w:numId="30">
    <w:abstractNumId w:val="32"/>
  </w:num>
  <w:num w:numId="31">
    <w:abstractNumId w:val="19"/>
  </w:num>
  <w:num w:numId="32">
    <w:abstractNumId w:val="10"/>
  </w:num>
  <w:num w:numId="33">
    <w:abstractNumId w:val="5"/>
  </w:num>
  <w:num w:numId="34">
    <w:abstractNumId w:val="29"/>
  </w:num>
  <w:num w:numId="35">
    <w:abstractNumId w:val="12"/>
  </w:num>
  <w:num w:numId="36">
    <w:abstractNumId w:val="23"/>
  </w:num>
  <w:num w:numId="37">
    <w:abstractNumId w:val="1"/>
  </w:num>
  <w:num w:numId="38">
    <w:abstractNumId w:val="4"/>
  </w:num>
  <w:num w:numId="39">
    <w:abstractNumId w:val="36"/>
  </w:num>
  <w:num w:numId="40">
    <w:abstractNumId w:val="6"/>
  </w:num>
  <w:num w:numId="41">
    <w:abstractNumId w:val="30"/>
  </w:num>
  <w:num w:numId="42">
    <w:abstractNumId w:val="7"/>
  </w:num>
  <w:num w:numId="43">
    <w:abstractNumId w:val="24"/>
  </w:num>
  <w:num w:numId="44">
    <w:abstractNumId w:val="25"/>
  </w:num>
  <w:num w:numId="45">
    <w:abstractNumId w:val="16"/>
  </w:num>
  <w:num w:numId="46">
    <w:abstractNumId w:val="18"/>
  </w:num>
  <w:num w:numId="47">
    <w:abstractNumId w:val="21"/>
  </w:num>
  <w:num w:numId="4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2"/>
    <w:rsid w:val="0000234A"/>
    <w:rsid w:val="00011A82"/>
    <w:rsid w:val="0001500B"/>
    <w:rsid w:val="00025D10"/>
    <w:rsid w:val="0003285E"/>
    <w:rsid w:val="00045BA2"/>
    <w:rsid w:val="0004715F"/>
    <w:rsid w:val="000573F9"/>
    <w:rsid w:val="000577FF"/>
    <w:rsid w:val="000713DB"/>
    <w:rsid w:val="0007409D"/>
    <w:rsid w:val="00082166"/>
    <w:rsid w:val="00082D46"/>
    <w:rsid w:val="00087AA5"/>
    <w:rsid w:val="000A5222"/>
    <w:rsid w:val="000B2D32"/>
    <w:rsid w:val="000C3818"/>
    <w:rsid w:val="000C54EB"/>
    <w:rsid w:val="000D0DC5"/>
    <w:rsid w:val="000D7765"/>
    <w:rsid w:val="000E5AC1"/>
    <w:rsid w:val="000E63E1"/>
    <w:rsid w:val="00103061"/>
    <w:rsid w:val="00121937"/>
    <w:rsid w:val="001646FA"/>
    <w:rsid w:val="00164A19"/>
    <w:rsid w:val="001708B1"/>
    <w:rsid w:val="001741CC"/>
    <w:rsid w:val="001920D9"/>
    <w:rsid w:val="00196CC5"/>
    <w:rsid w:val="001B2311"/>
    <w:rsid w:val="001B7AC0"/>
    <w:rsid w:val="001C2AAD"/>
    <w:rsid w:val="001C4F7D"/>
    <w:rsid w:val="001F37CA"/>
    <w:rsid w:val="0020404E"/>
    <w:rsid w:val="00205C6D"/>
    <w:rsid w:val="0022213D"/>
    <w:rsid w:val="00265F4D"/>
    <w:rsid w:val="002725DC"/>
    <w:rsid w:val="00276238"/>
    <w:rsid w:val="00281A0D"/>
    <w:rsid w:val="0028496D"/>
    <w:rsid w:val="002928BB"/>
    <w:rsid w:val="002A3D50"/>
    <w:rsid w:val="002B17EE"/>
    <w:rsid w:val="002C058B"/>
    <w:rsid w:val="003076D0"/>
    <w:rsid w:val="003246DD"/>
    <w:rsid w:val="00324D41"/>
    <w:rsid w:val="0035552A"/>
    <w:rsid w:val="00372AE8"/>
    <w:rsid w:val="00384EAB"/>
    <w:rsid w:val="003A0880"/>
    <w:rsid w:val="003B2F2E"/>
    <w:rsid w:val="003B4ADF"/>
    <w:rsid w:val="003B7287"/>
    <w:rsid w:val="003C642C"/>
    <w:rsid w:val="003C7DB4"/>
    <w:rsid w:val="003E11A2"/>
    <w:rsid w:val="003E3370"/>
    <w:rsid w:val="003E7699"/>
    <w:rsid w:val="003F5033"/>
    <w:rsid w:val="004048F7"/>
    <w:rsid w:val="00406C1D"/>
    <w:rsid w:val="00432006"/>
    <w:rsid w:val="00442D03"/>
    <w:rsid w:val="00444513"/>
    <w:rsid w:val="0046481B"/>
    <w:rsid w:val="00482EDC"/>
    <w:rsid w:val="004970F0"/>
    <w:rsid w:val="004A6CEF"/>
    <w:rsid w:val="004C1790"/>
    <w:rsid w:val="004C2668"/>
    <w:rsid w:val="004C3392"/>
    <w:rsid w:val="004C75BC"/>
    <w:rsid w:val="004E4A88"/>
    <w:rsid w:val="0050074B"/>
    <w:rsid w:val="0050247F"/>
    <w:rsid w:val="00541860"/>
    <w:rsid w:val="00546DC2"/>
    <w:rsid w:val="00547544"/>
    <w:rsid w:val="00550251"/>
    <w:rsid w:val="005651CA"/>
    <w:rsid w:val="00574242"/>
    <w:rsid w:val="00581A67"/>
    <w:rsid w:val="005D1AF8"/>
    <w:rsid w:val="005E562A"/>
    <w:rsid w:val="00614C10"/>
    <w:rsid w:val="0062175F"/>
    <w:rsid w:val="006251AF"/>
    <w:rsid w:val="00641A78"/>
    <w:rsid w:val="00641C6C"/>
    <w:rsid w:val="00642C00"/>
    <w:rsid w:val="0065542D"/>
    <w:rsid w:val="006555F7"/>
    <w:rsid w:val="00662ED8"/>
    <w:rsid w:val="00666126"/>
    <w:rsid w:val="00672820"/>
    <w:rsid w:val="00697711"/>
    <w:rsid w:val="006A60A9"/>
    <w:rsid w:val="006B5A8B"/>
    <w:rsid w:val="006D48B2"/>
    <w:rsid w:val="006F318B"/>
    <w:rsid w:val="006F6116"/>
    <w:rsid w:val="007007A2"/>
    <w:rsid w:val="00704661"/>
    <w:rsid w:val="00706FDD"/>
    <w:rsid w:val="0071110E"/>
    <w:rsid w:val="0071222D"/>
    <w:rsid w:val="00714511"/>
    <w:rsid w:val="00717FFA"/>
    <w:rsid w:val="007233C7"/>
    <w:rsid w:val="00727E16"/>
    <w:rsid w:val="007559D2"/>
    <w:rsid w:val="007603A2"/>
    <w:rsid w:val="007725AE"/>
    <w:rsid w:val="007925C2"/>
    <w:rsid w:val="00793FB4"/>
    <w:rsid w:val="007A0402"/>
    <w:rsid w:val="007B1AF6"/>
    <w:rsid w:val="007C0CF9"/>
    <w:rsid w:val="007C6BE4"/>
    <w:rsid w:val="007E5C22"/>
    <w:rsid w:val="00820DEE"/>
    <w:rsid w:val="00825120"/>
    <w:rsid w:val="0083145B"/>
    <w:rsid w:val="00837D29"/>
    <w:rsid w:val="00853ED5"/>
    <w:rsid w:val="00866A3D"/>
    <w:rsid w:val="0087540C"/>
    <w:rsid w:val="00877F76"/>
    <w:rsid w:val="008813AD"/>
    <w:rsid w:val="00881E13"/>
    <w:rsid w:val="00887225"/>
    <w:rsid w:val="008A35D4"/>
    <w:rsid w:val="008D062B"/>
    <w:rsid w:val="008D0B68"/>
    <w:rsid w:val="008E54B0"/>
    <w:rsid w:val="008F3B34"/>
    <w:rsid w:val="00901753"/>
    <w:rsid w:val="00903BC0"/>
    <w:rsid w:val="00905183"/>
    <w:rsid w:val="00917166"/>
    <w:rsid w:val="00925CCE"/>
    <w:rsid w:val="0096273B"/>
    <w:rsid w:val="009A17D9"/>
    <w:rsid w:val="009A6C56"/>
    <w:rsid w:val="009B4476"/>
    <w:rsid w:val="009D07D7"/>
    <w:rsid w:val="009D4566"/>
    <w:rsid w:val="009E1898"/>
    <w:rsid w:val="009F0EBA"/>
    <w:rsid w:val="009F53B0"/>
    <w:rsid w:val="009F54DB"/>
    <w:rsid w:val="00A0723E"/>
    <w:rsid w:val="00A172F7"/>
    <w:rsid w:val="00A203E6"/>
    <w:rsid w:val="00A206BE"/>
    <w:rsid w:val="00A21D02"/>
    <w:rsid w:val="00A26BD9"/>
    <w:rsid w:val="00A34A62"/>
    <w:rsid w:val="00A36B1D"/>
    <w:rsid w:val="00A43945"/>
    <w:rsid w:val="00A4471A"/>
    <w:rsid w:val="00A471CC"/>
    <w:rsid w:val="00A62534"/>
    <w:rsid w:val="00A66A9A"/>
    <w:rsid w:val="00A81043"/>
    <w:rsid w:val="00A8453D"/>
    <w:rsid w:val="00A846C3"/>
    <w:rsid w:val="00A85FF8"/>
    <w:rsid w:val="00AA0D53"/>
    <w:rsid w:val="00AA6D91"/>
    <w:rsid w:val="00AC17CB"/>
    <w:rsid w:val="00AD0031"/>
    <w:rsid w:val="00AF09D3"/>
    <w:rsid w:val="00AF0D13"/>
    <w:rsid w:val="00B001E2"/>
    <w:rsid w:val="00B1405B"/>
    <w:rsid w:val="00B14DDA"/>
    <w:rsid w:val="00B2321F"/>
    <w:rsid w:val="00B33965"/>
    <w:rsid w:val="00B44D68"/>
    <w:rsid w:val="00B55D6B"/>
    <w:rsid w:val="00B55D83"/>
    <w:rsid w:val="00B653D6"/>
    <w:rsid w:val="00B94711"/>
    <w:rsid w:val="00BA062E"/>
    <w:rsid w:val="00BA325B"/>
    <w:rsid w:val="00BA742C"/>
    <w:rsid w:val="00BC102F"/>
    <w:rsid w:val="00BC1B93"/>
    <w:rsid w:val="00BC4F1E"/>
    <w:rsid w:val="00BC7EB1"/>
    <w:rsid w:val="00BD0963"/>
    <w:rsid w:val="00C26092"/>
    <w:rsid w:val="00C345CB"/>
    <w:rsid w:val="00C42512"/>
    <w:rsid w:val="00C43EE3"/>
    <w:rsid w:val="00C44EDF"/>
    <w:rsid w:val="00C4513D"/>
    <w:rsid w:val="00C514B4"/>
    <w:rsid w:val="00C54E37"/>
    <w:rsid w:val="00C56218"/>
    <w:rsid w:val="00C57B99"/>
    <w:rsid w:val="00C57D29"/>
    <w:rsid w:val="00C6272A"/>
    <w:rsid w:val="00C65CD9"/>
    <w:rsid w:val="00C747BA"/>
    <w:rsid w:val="00C81663"/>
    <w:rsid w:val="00C90373"/>
    <w:rsid w:val="00CA5A21"/>
    <w:rsid w:val="00CB0F60"/>
    <w:rsid w:val="00CC1AED"/>
    <w:rsid w:val="00CD65F9"/>
    <w:rsid w:val="00CE3CC5"/>
    <w:rsid w:val="00CF1CF3"/>
    <w:rsid w:val="00CF2DD1"/>
    <w:rsid w:val="00D15ED8"/>
    <w:rsid w:val="00D232BD"/>
    <w:rsid w:val="00D2538D"/>
    <w:rsid w:val="00D30584"/>
    <w:rsid w:val="00D30C76"/>
    <w:rsid w:val="00D31FD1"/>
    <w:rsid w:val="00D32712"/>
    <w:rsid w:val="00D335DF"/>
    <w:rsid w:val="00D407AB"/>
    <w:rsid w:val="00D510BA"/>
    <w:rsid w:val="00D84D83"/>
    <w:rsid w:val="00DA0F5B"/>
    <w:rsid w:val="00DB4587"/>
    <w:rsid w:val="00DD3B7E"/>
    <w:rsid w:val="00DE34C2"/>
    <w:rsid w:val="00DE5D37"/>
    <w:rsid w:val="00DE7360"/>
    <w:rsid w:val="00DF5199"/>
    <w:rsid w:val="00E00885"/>
    <w:rsid w:val="00E15A96"/>
    <w:rsid w:val="00E2215A"/>
    <w:rsid w:val="00E32A08"/>
    <w:rsid w:val="00E36C90"/>
    <w:rsid w:val="00E536E3"/>
    <w:rsid w:val="00E61A82"/>
    <w:rsid w:val="00E76ACE"/>
    <w:rsid w:val="00E8407B"/>
    <w:rsid w:val="00E84915"/>
    <w:rsid w:val="00EA48E8"/>
    <w:rsid w:val="00EA6602"/>
    <w:rsid w:val="00ED17E6"/>
    <w:rsid w:val="00ED1DA9"/>
    <w:rsid w:val="00ED5965"/>
    <w:rsid w:val="00EE52E5"/>
    <w:rsid w:val="00EF2007"/>
    <w:rsid w:val="00EF2154"/>
    <w:rsid w:val="00F032F7"/>
    <w:rsid w:val="00F20BBC"/>
    <w:rsid w:val="00F3209F"/>
    <w:rsid w:val="00F3314D"/>
    <w:rsid w:val="00F357B5"/>
    <w:rsid w:val="00F554E3"/>
    <w:rsid w:val="00F56E1C"/>
    <w:rsid w:val="00F57ECD"/>
    <w:rsid w:val="00F663DC"/>
    <w:rsid w:val="00F86983"/>
    <w:rsid w:val="00F93B76"/>
    <w:rsid w:val="00FC14AA"/>
    <w:rsid w:val="00FD7C3A"/>
    <w:rsid w:val="00FE2164"/>
    <w:rsid w:val="00FF232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5858"/>
  <w15:chartTrackingRefBased/>
  <w15:docId w15:val="{3CD8BBF7-9AAD-41F8-BD81-8EEF7FD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07409D"/>
    <w:pPr>
      <w:numPr>
        <w:numId w:val="9"/>
      </w:numPr>
      <w:spacing w:line="240" w:lineRule="auto"/>
      <w:jc w:val="both"/>
      <w:outlineLvl w:val="2"/>
    </w:pPr>
    <w:rPr>
      <w:rFonts w:cs="Arial"/>
    </w:rPr>
  </w:style>
  <w:style w:type="paragraph" w:styleId="Nadpis5">
    <w:name w:val="heading 5"/>
    <w:basedOn w:val="Normln"/>
    <w:next w:val="Normln"/>
    <w:qFormat/>
    <w:rsid w:val="00EA6602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EA6602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EA6602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EA6602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EA6602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semiHidden/>
    <w:rsid w:val="00F320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A6C56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EA6602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EA6602"/>
    <w:rPr>
      <w:color w:val="0000FF"/>
      <w:u w:val="single"/>
    </w:rPr>
  </w:style>
  <w:style w:type="paragraph" w:customStyle="1" w:styleId="lnek">
    <w:name w:val="Článek"/>
    <w:basedOn w:val="Normln"/>
    <w:rsid w:val="00EA6602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EA6602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slovan-1rove">
    <w:name w:val="číslovaný - 1. úroveň"/>
    <w:basedOn w:val="Normln"/>
    <w:rsid w:val="00EA6602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EA6602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customStyle="1" w:styleId="NadpisChar">
    <w:name w:val="Nadpis Char"/>
    <w:link w:val="Nadpis"/>
    <w:locked/>
    <w:rsid w:val="00EA6602"/>
    <w:rPr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EA6602"/>
  </w:style>
  <w:style w:type="paragraph" w:styleId="Zkladntext">
    <w:name w:val="Body Text"/>
    <w:basedOn w:val="Normln"/>
    <w:link w:val="ZkladntextChar"/>
    <w:rsid w:val="00EA6602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EA6602"/>
    <w:rPr>
      <w:sz w:val="24"/>
      <w:szCs w:val="24"/>
      <w:lang w:val="cs-CZ" w:eastAsia="cs-CZ" w:bidi="ar-SA"/>
    </w:rPr>
  </w:style>
  <w:style w:type="character" w:styleId="Odkaznakoment">
    <w:name w:val="annotation reference"/>
    <w:rsid w:val="00324D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4D41"/>
  </w:style>
  <w:style w:type="character" w:customStyle="1" w:styleId="TextkomenteChar">
    <w:name w:val="Text komentáře Char"/>
    <w:link w:val="Textkomente"/>
    <w:rsid w:val="00324D41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24D41"/>
    <w:rPr>
      <w:b/>
      <w:bCs/>
    </w:rPr>
  </w:style>
  <w:style w:type="character" w:customStyle="1" w:styleId="PedmtkomenteChar">
    <w:name w:val="Předmět komentáře Char"/>
    <w:link w:val="Pedmtkomente"/>
    <w:rsid w:val="00324D41"/>
    <w:rPr>
      <w:rFonts w:ascii="Arial" w:hAnsi="Arial"/>
      <w:b/>
      <w:bCs/>
      <w:lang w:eastAsia="ar-SA"/>
    </w:rPr>
  </w:style>
  <w:style w:type="paragraph" w:customStyle="1" w:styleId="vet1">
    <w:name w:val="výčet 1"/>
    <w:basedOn w:val="Normln"/>
    <w:link w:val="vet1Char"/>
    <w:qFormat/>
    <w:rsid w:val="0007409D"/>
    <w:pPr>
      <w:spacing w:before="60" w:line="240" w:lineRule="auto"/>
      <w:ind w:left="567"/>
      <w:jc w:val="both"/>
    </w:pPr>
    <w:rPr>
      <w:rFonts w:cs="Arial"/>
    </w:rPr>
  </w:style>
  <w:style w:type="character" w:customStyle="1" w:styleId="Nadpis3Char">
    <w:name w:val="Nadpis 3 Char"/>
    <w:link w:val="Nadpis3"/>
    <w:rsid w:val="00BC102F"/>
    <w:rPr>
      <w:rFonts w:ascii="Arial" w:hAnsi="Arial" w:cs="Arial"/>
      <w:lang w:eastAsia="ar-SA"/>
    </w:rPr>
  </w:style>
  <w:style w:type="character" w:customStyle="1" w:styleId="vet1Char">
    <w:name w:val="výčet 1 Char"/>
    <w:link w:val="vet1"/>
    <w:rsid w:val="0007409D"/>
    <w:rPr>
      <w:rFonts w:ascii="Arial" w:hAnsi="Arial" w:cs="Arial"/>
      <w:lang w:eastAsia="ar-SA"/>
    </w:rPr>
  </w:style>
  <w:style w:type="character" w:customStyle="1" w:styleId="ZpatChar">
    <w:name w:val="Zápatí Char"/>
    <w:link w:val="Zpat"/>
    <w:uiPriority w:val="99"/>
    <w:rsid w:val="005D1AF8"/>
    <w:rPr>
      <w:rFonts w:ascii="Arial" w:hAnsi="Arial"/>
      <w:lang w:eastAsia="ar-SA"/>
    </w:rPr>
  </w:style>
  <w:style w:type="character" w:customStyle="1" w:styleId="ZhlavChar">
    <w:name w:val="Záhlaví Char"/>
    <w:link w:val="Zhlav"/>
    <w:uiPriority w:val="99"/>
    <w:rsid w:val="005D1AF8"/>
    <w:rPr>
      <w:rFonts w:ascii="Arial" w:hAnsi="Arial"/>
      <w:lang w:eastAsia="ar-SA"/>
    </w:rPr>
  </w:style>
  <w:style w:type="paragraph" w:customStyle="1" w:styleId="Styl1">
    <w:name w:val="Styl1"/>
    <w:basedOn w:val="Normln"/>
    <w:link w:val="Styl1Char"/>
    <w:uiPriority w:val="99"/>
    <w:qFormat/>
    <w:rsid w:val="0096273B"/>
    <w:pPr>
      <w:keepNext/>
      <w:numPr>
        <w:ilvl w:val="1"/>
        <w:numId w:val="37"/>
      </w:numPr>
      <w:tabs>
        <w:tab w:val="left" w:pos="709"/>
        <w:tab w:val="left" w:pos="1702"/>
      </w:tabs>
      <w:spacing w:before="240" w:line="240" w:lineRule="auto"/>
      <w:jc w:val="both"/>
    </w:pPr>
    <w:rPr>
      <w:rFonts w:ascii="Calibri" w:hAnsi="Calibri" w:cs="Calibri"/>
      <w:sz w:val="22"/>
      <w:szCs w:val="22"/>
      <w:lang w:eastAsia="cs-CZ"/>
    </w:rPr>
  </w:style>
  <w:style w:type="paragraph" w:customStyle="1" w:styleId="Styl2">
    <w:name w:val="Styl2"/>
    <w:basedOn w:val="Normln"/>
    <w:link w:val="Styl2Char"/>
    <w:uiPriority w:val="99"/>
    <w:qFormat/>
    <w:rsid w:val="0096273B"/>
    <w:pPr>
      <w:numPr>
        <w:ilvl w:val="2"/>
        <w:numId w:val="37"/>
      </w:numPr>
      <w:tabs>
        <w:tab w:val="left" w:pos="851"/>
        <w:tab w:val="left" w:pos="1702"/>
      </w:tabs>
      <w:spacing w:before="120" w:line="240" w:lineRule="auto"/>
      <w:ind w:left="851" w:hanging="851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Styl1Char">
    <w:name w:val="Styl1 Char"/>
    <w:link w:val="Styl1"/>
    <w:uiPriority w:val="99"/>
    <w:rsid w:val="0096273B"/>
    <w:rPr>
      <w:rFonts w:ascii="Calibri" w:hAnsi="Calibri" w:cs="Calibri"/>
      <w:sz w:val="22"/>
      <w:szCs w:val="22"/>
    </w:rPr>
  </w:style>
  <w:style w:type="character" w:customStyle="1" w:styleId="Styl2Char">
    <w:name w:val="Styl2 Char"/>
    <w:link w:val="Styl2"/>
    <w:uiPriority w:val="99"/>
    <w:rsid w:val="0096273B"/>
    <w:rPr>
      <w:rFonts w:ascii="Calibri" w:hAnsi="Calibri" w:cs="Calibri"/>
      <w:sz w:val="22"/>
      <w:szCs w:val="22"/>
    </w:rPr>
  </w:style>
  <w:style w:type="paragraph" w:customStyle="1" w:styleId="cislovani1">
    <w:name w:val="cislovani 1"/>
    <w:basedOn w:val="Normln"/>
    <w:next w:val="Normln"/>
    <w:rsid w:val="0096273B"/>
    <w:pPr>
      <w:keepNext/>
      <w:numPr>
        <w:numId w:val="38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96273B"/>
    <w:pPr>
      <w:keepNext/>
      <w:numPr>
        <w:ilvl w:val="1"/>
        <w:numId w:val="38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3">
    <w:name w:val="Cislovani 3"/>
    <w:basedOn w:val="Normln"/>
    <w:rsid w:val="0096273B"/>
    <w:pPr>
      <w:numPr>
        <w:ilvl w:val="2"/>
        <w:numId w:val="38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4">
    <w:name w:val="Cislovani 4"/>
    <w:basedOn w:val="Normln"/>
    <w:rsid w:val="0096273B"/>
    <w:pPr>
      <w:numPr>
        <w:ilvl w:val="3"/>
        <w:numId w:val="38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96273B"/>
    <w:rPr>
      <w:rFonts w:ascii="JohnSans Text Pro" w:hAnsi="JohnSans Text Pro"/>
      <w:szCs w:val="24"/>
    </w:rPr>
  </w:style>
  <w:style w:type="paragraph" w:customStyle="1" w:styleId="Styl3">
    <w:name w:val="Styl3"/>
    <w:basedOn w:val="Styl2"/>
    <w:link w:val="Styl3Char"/>
    <w:uiPriority w:val="99"/>
    <w:qFormat/>
    <w:rsid w:val="0096273B"/>
    <w:pPr>
      <w:numPr>
        <w:ilvl w:val="0"/>
        <w:numId w:val="0"/>
      </w:numPr>
      <w:tabs>
        <w:tab w:val="clear" w:pos="1702"/>
        <w:tab w:val="num" w:pos="1134"/>
      </w:tabs>
      <w:ind w:left="1134" w:hanging="850"/>
    </w:pPr>
    <w:rPr>
      <w:rFonts w:cs="Times New Roman"/>
    </w:rPr>
  </w:style>
  <w:style w:type="character" w:customStyle="1" w:styleId="Styl3Char">
    <w:name w:val="Styl3 Char"/>
    <w:link w:val="Styl3"/>
    <w:uiPriority w:val="99"/>
    <w:rsid w:val="0096273B"/>
    <w:rPr>
      <w:rFonts w:ascii="Calibri" w:hAnsi="Calibri"/>
      <w:sz w:val="22"/>
      <w:szCs w:val="22"/>
    </w:rPr>
  </w:style>
  <w:style w:type="character" w:customStyle="1" w:styleId="Bodytext1">
    <w:name w:val="Body text|1_"/>
    <w:link w:val="Bodytext10"/>
    <w:rsid w:val="007925C2"/>
    <w:rPr>
      <w:rFonts w:ascii="Arial" w:eastAsia="Arial" w:hAnsi="Arial" w:cs="Arial"/>
    </w:rPr>
  </w:style>
  <w:style w:type="character" w:customStyle="1" w:styleId="Headerorfooter2">
    <w:name w:val="Header or footer|2_"/>
    <w:link w:val="Headerorfooter20"/>
    <w:rsid w:val="007925C2"/>
  </w:style>
  <w:style w:type="paragraph" w:customStyle="1" w:styleId="Bodytext10">
    <w:name w:val="Body text|1"/>
    <w:basedOn w:val="Normln"/>
    <w:link w:val="Bodytext1"/>
    <w:rsid w:val="007925C2"/>
    <w:pPr>
      <w:widowControl w:val="0"/>
      <w:suppressAutoHyphens w:val="0"/>
      <w:spacing w:after="180" w:line="254" w:lineRule="auto"/>
    </w:pPr>
    <w:rPr>
      <w:rFonts w:eastAsia="Arial" w:cs="Arial"/>
      <w:lang w:eastAsia="cs-CZ"/>
    </w:rPr>
  </w:style>
  <w:style w:type="paragraph" w:customStyle="1" w:styleId="Headerorfooter20">
    <w:name w:val="Header or footer|2"/>
    <w:basedOn w:val="Normln"/>
    <w:link w:val="Headerorfooter2"/>
    <w:rsid w:val="007925C2"/>
    <w:pPr>
      <w:widowControl w:val="0"/>
      <w:suppressAutoHyphens w:val="0"/>
      <w:spacing w:line="240" w:lineRule="auto"/>
    </w:pPr>
    <w:rPr>
      <w:rFonts w:ascii="Times New Roman" w:hAnsi="Times New Roman"/>
      <w:lang w:eastAsia="cs-CZ"/>
    </w:rPr>
  </w:style>
  <w:style w:type="paragraph" w:customStyle="1" w:styleId="Default">
    <w:name w:val="Default"/>
    <w:rsid w:val="00B55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/kontakty/kontak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k.mesto-kromeriz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zana.kytlicova@mesto-kromeriz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Hermanova\Dokumenty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</TotalTime>
  <Pages>9</Pages>
  <Words>2576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KROMĚŘÍŽ</vt:lpstr>
    </vt:vector>
  </TitlesOfParts>
  <Company>Město Kroměříž</Company>
  <LinksUpToDate>false</LinksUpToDate>
  <CharactersWithSpaces>17744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>mailto:zuzana.kytlicova@mesto-kromeriz.cz</vt:lpwstr>
      </vt:variant>
      <vt:variant>
        <vt:lpwstr/>
      </vt:variant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http://www.mesto-kromeriz.cz/kontakty/kontakty/</vt:lpwstr>
      </vt:variant>
      <vt:variant>
        <vt:lpwstr/>
      </vt:variant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KROMĚŘÍŽ</dc:title>
  <dc:subject/>
  <dc:creator>Irena Hermanová</dc:creator>
  <cp:keywords/>
  <cp:lastModifiedBy>Zuzana Kytlicová</cp:lastModifiedBy>
  <cp:revision>5</cp:revision>
  <cp:lastPrinted>2020-05-29T07:25:00Z</cp:lastPrinted>
  <dcterms:created xsi:type="dcterms:W3CDTF">2020-05-28T11:45:00Z</dcterms:created>
  <dcterms:modified xsi:type="dcterms:W3CDTF">2020-06-01T05:57:00Z</dcterms:modified>
</cp:coreProperties>
</file>