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D5" w:rsidRPr="00E24052" w:rsidRDefault="008605D5" w:rsidP="00C74AE5">
      <w:pPr>
        <w:spacing w:line="240" w:lineRule="auto"/>
        <w:jc w:val="center"/>
        <w:rPr>
          <w:rFonts w:ascii="Times New Roman" w:hAnsi="Times New Roman"/>
          <w:b/>
          <w:caps/>
          <w:sz w:val="28"/>
          <w:szCs w:val="28"/>
        </w:rPr>
      </w:pPr>
      <w:r w:rsidRPr="00E24052">
        <w:rPr>
          <w:rFonts w:ascii="Times New Roman" w:hAnsi="Times New Roman"/>
          <w:b/>
          <w:caps/>
          <w:sz w:val="28"/>
          <w:szCs w:val="28"/>
        </w:rPr>
        <w:t>NÁJEMNÍ SMLOUVA SE SERVISNÍMI SLUŽBAMI</w:t>
      </w:r>
    </w:p>
    <w:p w:rsidR="008605D5" w:rsidRPr="00D02ADF" w:rsidRDefault="008605D5" w:rsidP="00C74AE5">
      <w:pPr>
        <w:spacing w:line="240" w:lineRule="auto"/>
        <w:jc w:val="center"/>
        <w:rPr>
          <w:rFonts w:ascii="Times New Roman" w:hAnsi="Times New Roman"/>
          <w:b/>
          <w:sz w:val="22"/>
          <w:szCs w:val="22"/>
        </w:rPr>
      </w:pPr>
    </w:p>
    <w:p w:rsidR="008605D5" w:rsidRPr="00D02ADF" w:rsidRDefault="008605D5" w:rsidP="00C74AE5">
      <w:pPr>
        <w:widowControl w:val="0"/>
        <w:tabs>
          <w:tab w:val="left" w:pos="567"/>
          <w:tab w:val="left" w:pos="850"/>
        </w:tabs>
        <w:autoSpaceDE w:val="0"/>
        <w:autoSpaceDN w:val="0"/>
        <w:adjustRightInd w:val="0"/>
        <w:ind w:firstLine="283"/>
        <w:jc w:val="center"/>
        <w:rPr>
          <w:rFonts w:ascii="Times New Roman" w:hAnsi="Times New Roman"/>
          <w:sz w:val="22"/>
          <w:szCs w:val="22"/>
        </w:rPr>
      </w:pPr>
      <w:r w:rsidRPr="00D02ADF">
        <w:rPr>
          <w:rFonts w:ascii="Times New Roman" w:hAnsi="Times New Roman"/>
          <w:sz w:val="22"/>
          <w:szCs w:val="22"/>
        </w:rPr>
        <w:t xml:space="preserve">uzavřená níže uvedeného dne, měsíce a roku podle § 1746 odst. 2  a § </w:t>
      </w:r>
      <w:smartTag w:uri="urn:schemas-microsoft-com:office:smarttags" w:element="metricconverter">
        <w:smartTagPr>
          <w:attr w:name="ProductID" w:val="2201 a"/>
        </w:smartTagPr>
        <w:r w:rsidRPr="00D02ADF">
          <w:rPr>
            <w:rFonts w:ascii="Times New Roman" w:hAnsi="Times New Roman"/>
            <w:sz w:val="22"/>
            <w:szCs w:val="22"/>
          </w:rPr>
          <w:t>2201 a</w:t>
        </w:r>
      </w:smartTag>
      <w:r w:rsidRPr="00D02ADF">
        <w:rPr>
          <w:rFonts w:ascii="Times New Roman" w:hAnsi="Times New Roman"/>
          <w:sz w:val="22"/>
          <w:szCs w:val="22"/>
        </w:rPr>
        <w:t xml:space="preserve"> násl. zákona č. 89/2012 Sb., občanský zákoník, v platném znění, mezi smluvními stranami:</w:t>
      </w:r>
    </w:p>
    <w:p w:rsidR="008605D5" w:rsidRPr="00D02ADF" w:rsidRDefault="008605D5" w:rsidP="00C74AE5">
      <w:pPr>
        <w:keepNext/>
        <w:widowControl w:val="0"/>
        <w:tabs>
          <w:tab w:val="left" w:pos="567"/>
          <w:tab w:val="left" w:pos="850"/>
        </w:tabs>
        <w:autoSpaceDE w:val="0"/>
        <w:autoSpaceDN w:val="0"/>
        <w:adjustRightInd w:val="0"/>
        <w:spacing w:after="28"/>
        <w:jc w:val="both"/>
        <w:rPr>
          <w:rFonts w:ascii="Times New Roman" w:hAnsi="Times New Roman"/>
          <w:b/>
          <w:bCs/>
          <w:sz w:val="22"/>
          <w:szCs w:val="22"/>
        </w:rPr>
      </w:pPr>
    </w:p>
    <w:p w:rsidR="008605D5" w:rsidRPr="007A52C9" w:rsidRDefault="008605D5" w:rsidP="00C74AE5">
      <w:pPr>
        <w:keepNext/>
        <w:widowControl w:val="0"/>
        <w:tabs>
          <w:tab w:val="left" w:pos="567"/>
          <w:tab w:val="left" w:pos="850"/>
        </w:tabs>
        <w:autoSpaceDE w:val="0"/>
        <w:autoSpaceDN w:val="0"/>
        <w:adjustRightInd w:val="0"/>
        <w:spacing w:after="28"/>
        <w:jc w:val="both"/>
        <w:rPr>
          <w:rFonts w:ascii="Times New Roman" w:hAnsi="Times New Roman"/>
          <w:b/>
          <w:bCs/>
          <w:sz w:val="22"/>
          <w:szCs w:val="22"/>
          <w:highlight w:val="yellow"/>
        </w:rPr>
      </w:pPr>
      <w:r w:rsidRPr="00D02ADF">
        <w:rPr>
          <w:rFonts w:ascii="Times New Roman" w:hAnsi="Times New Roman"/>
          <w:b/>
          <w:bCs/>
          <w:sz w:val="22"/>
          <w:szCs w:val="22"/>
        </w:rPr>
        <w:t>Pronajímatel:</w:t>
      </w:r>
      <w:r w:rsidRPr="00D02ADF">
        <w:rPr>
          <w:rFonts w:ascii="Times New Roman" w:hAnsi="Times New Roman"/>
          <w:b/>
          <w:bCs/>
          <w:sz w:val="22"/>
          <w:szCs w:val="22"/>
        </w:rPr>
        <w:tab/>
      </w:r>
      <w:r>
        <w:rPr>
          <w:rFonts w:ascii="Times New Roman" w:hAnsi="Times New Roman"/>
          <w:b/>
          <w:bCs/>
          <w:sz w:val="22"/>
          <w:szCs w:val="22"/>
        </w:rPr>
        <w:tab/>
      </w:r>
      <w:r w:rsidRPr="007A52C9">
        <w:rPr>
          <w:rFonts w:ascii="Times New Roman" w:hAnsi="Times New Roman"/>
          <w:sz w:val="22"/>
          <w:szCs w:val="22"/>
          <w:highlight w:val="yellow"/>
        </w:rPr>
        <w:t xml:space="preserve">Název obchodní firmy   </w:t>
      </w:r>
      <w:r w:rsidRPr="007A52C9">
        <w:rPr>
          <w:rFonts w:ascii="Times New Roman" w:hAnsi="Times New Roman"/>
          <w:sz w:val="22"/>
          <w:szCs w:val="22"/>
          <w:highlight w:val="yellow"/>
        </w:rPr>
        <w:tab/>
      </w:r>
    </w:p>
    <w:p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 xml:space="preserve">Sídlo: </w:t>
      </w:r>
      <w:r w:rsidRPr="007A52C9">
        <w:rPr>
          <w:rFonts w:ascii="Times New Roman" w:hAnsi="Times New Roman"/>
          <w:sz w:val="22"/>
          <w:szCs w:val="22"/>
          <w:highlight w:val="yellow"/>
        </w:rPr>
        <w:tab/>
      </w:r>
    </w:p>
    <w:p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IČ:</w:t>
      </w:r>
    </w:p>
    <w:p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DIČ:</w:t>
      </w:r>
      <w:r w:rsidRPr="007A52C9">
        <w:rPr>
          <w:rFonts w:ascii="Times New Roman" w:hAnsi="Times New Roman"/>
          <w:sz w:val="22"/>
          <w:szCs w:val="22"/>
          <w:highlight w:val="yellow"/>
        </w:rPr>
        <w:tab/>
      </w:r>
    </w:p>
    <w:p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zastoupen:</w:t>
      </w:r>
    </w:p>
    <w:p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zast. ve věcech technických: ...............</w:t>
      </w:r>
    </w:p>
    <w:p w:rsidR="008605D5" w:rsidRPr="007A52C9" w:rsidRDefault="008605D5" w:rsidP="00C74AE5">
      <w:pPr>
        <w:ind w:left="2124"/>
        <w:jc w:val="both"/>
        <w:rPr>
          <w:rFonts w:ascii="Times New Roman" w:hAnsi="Times New Roman"/>
          <w:sz w:val="22"/>
          <w:szCs w:val="22"/>
          <w:highlight w:val="yellow"/>
        </w:rPr>
      </w:pPr>
      <w:r w:rsidRPr="007A52C9">
        <w:rPr>
          <w:rFonts w:ascii="Times New Roman" w:hAnsi="Times New Roman"/>
          <w:sz w:val="22"/>
          <w:szCs w:val="22"/>
          <w:highlight w:val="yellow"/>
        </w:rPr>
        <w:t>zapsaný v obchodním rejstříku vedeném ………… pod sp. zn. ……….</w:t>
      </w:r>
    </w:p>
    <w:p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bankovní spojení:</w:t>
      </w:r>
    </w:p>
    <w:p w:rsidR="008605D5" w:rsidRPr="00D02ADF" w:rsidRDefault="008605D5" w:rsidP="00C74AE5">
      <w:pPr>
        <w:ind w:left="1416" w:firstLine="708"/>
        <w:jc w:val="both"/>
        <w:rPr>
          <w:rFonts w:ascii="Times New Roman" w:hAnsi="Times New Roman"/>
          <w:sz w:val="22"/>
          <w:szCs w:val="22"/>
        </w:rPr>
      </w:pPr>
      <w:r w:rsidRPr="007A52C9">
        <w:rPr>
          <w:rFonts w:ascii="Times New Roman" w:hAnsi="Times New Roman"/>
          <w:sz w:val="22"/>
          <w:szCs w:val="22"/>
          <w:highlight w:val="yellow"/>
        </w:rPr>
        <w:t>č. účtu:</w:t>
      </w:r>
      <w:r w:rsidRPr="00D02ADF">
        <w:rPr>
          <w:rFonts w:ascii="Times New Roman" w:hAnsi="Times New Roman"/>
          <w:sz w:val="22"/>
          <w:szCs w:val="22"/>
        </w:rPr>
        <w:t xml:space="preserve"> </w:t>
      </w:r>
      <w:r w:rsidRPr="00D02ADF">
        <w:rPr>
          <w:rFonts w:ascii="Times New Roman" w:hAnsi="Times New Roman"/>
          <w:sz w:val="22"/>
          <w:szCs w:val="22"/>
        </w:rPr>
        <w:tab/>
      </w:r>
    </w:p>
    <w:p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ab/>
      </w:r>
      <w:r w:rsidRPr="00D02ADF">
        <w:rPr>
          <w:rFonts w:ascii="Times New Roman" w:hAnsi="Times New Roman"/>
          <w:sz w:val="22"/>
          <w:szCs w:val="22"/>
        </w:rPr>
        <w:tab/>
      </w:r>
      <w:r w:rsidRPr="00D02ADF">
        <w:rPr>
          <w:rFonts w:ascii="Times New Roman" w:hAnsi="Times New Roman"/>
          <w:sz w:val="22"/>
          <w:szCs w:val="22"/>
        </w:rPr>
        <w:tab/>
        <w:t>(dále jen „pronajímatel“)</w:t>
      </w:r>
    </w:p>
    <w:p w:rsidR="008605D5" w:rsidRPr="00D02ADF" w:rsidRDefault="008605D5" w:rsidP="00C74AE5">
      <w:pPr>
        <w:jc w:val="both"/>
        <w:rPr>
          <w:rFonts w:ascii="Times New Roman" w:hAnsi="Times New Roman"/>
          <w:sz w:val="22"/>
          <w:szCs w:val="22"/>
        </w:rPr>
      </w:pPr>
    </w:p>
    <w:p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a</w:t>
      </w:r>
    </w:p>
    <w:p w:rsidR="008605D5" w:rsidRPr="00D02ADF" w:rsidRDefault="008605D5" w:rsidP="00C74AE5">
      <w:pPr>
        <w:jc w:val="both"/>
        <w:rPr>
          <w:rFonts w:ascii="Times New Roman" w:hAnsi="Times New Roman"/>
          <w:sz w:val="22"/>
          <w:szCs w:val="22"/>
        </w:rPr>
      </w:pPr>
    </w:p>
    <w:p w:rsidR="008605D5" w:rsidRPr="00D02ADF" w:rsidRDefault="008605D5" w:rsidP="00C74AE5">
      <w:pPr>
        <w:jc w:val="both"/>
        <w:rPr>
          <w:rFonts w:ascii="Times New Roman" w:hAnsi="Times New Roman"/>
          <w:sz w:val="22"/>
          <w:szCs w:val="22"/>
        </w:rPr>
      </w:pPr>
    </w:p>
    <w:p w:rsidR="008605D5" w:rsidRPr="00D02ADF" w:rsidRDefault="008605D5" w:rsidP="00C74AE5">
      <w:pPr>
        <w:jc w:val="both"/>
        <w:rPr>
          <w:rFonts w:ascii="Times New Roman" w:hAnsi="Times New Roman"/>
          <w:sz w:val="22"/>
          <w:szCs w:val="22"/>
        </w:rPr>
      </w:pPr>
      <w:r w:rsidRPr="00D02ADF">
        <w:rPr>
          <w:rFonts w:ascii="Times New Roman" w:hAnsi="Times New Roman"/>
          <w:b/>
          <w:sz w:val="22"/>
          <w:szCs w:val="22"/>
        </w:rPr>
        <w:t>Nájemce:</w:t>
      </w:r>
      <w:r w:rsidRPr="00D02ADF">
        <w:rPr>
          <w:rFonts w:ascii="Times New Roman" w:hAnsi="Times New Roman"/>
          <w:sz w:val="22"/>
          <w:szCs w:val="22"/>
        </w:rPr>
        <w:tab/>
      </w:r>
      <w:r w:rsidRPr="00D02ADF">
        <w:rPr>
          <w:rFonts w:ascii="Times New Roman" w:hAnsi="Times New Roman"/>
          <w:sz w:val="22"/>
          <w:szCs w:val="22"/>
        </w:rPr>
        <w:tab/>
      </w:r>
      <w:r w:rsidRPr="00D02ADF">
        <w:rPr>
          <w:rFonts w:ascii="Times New Roman" w:hAnsi="Times New Roman"/>
          <w:b/>
          <w:sz w:val="22"/>
          <w:szCs w:val="22"/>
        </w:rPr>
        <w:t>Město Kroměříž</w:t>
      </w:r>
      <w:r w:rsidRPr="00D02ADF">
        <w:rPr>
          <w:rFonts w:ascii="Times New Roman" w:hAnsi="Times New Roman"/>
          <w:sz w:val="22"/>
          <w:szCs w:val="22"/>
        </w:rPr>
        <w:t xml:space="preserve">   </w:t>
      </w:r>
    </w:p>
    <w:p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se sídlem Velké náměstí 115, 767 01 Kroměříž</w:t>
      </w:r>
    </w:p>
    <w:p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IČ: 00287351</w:t>
      </w:r>
    </w:p>
    <w:p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DIČ: CZ00287351</w:t>
      </w:r>
    </w:p>
    <w:p w:rsidR="008605D5" w:rsidRDefault="008605D5" w:rsidP="00C74AE5">
      <w:pPr>
        <w:ind w:left="2127" w:hanging="3"/>
        <w:jc w:val="both"/>
        <w:rPr>
          <w:rFonts w:ascii="Times New Roman" w:hAnsi="Times New Roman"/>
          <w:sz w:val="22"/>
          <w:szCs w:val="22"/>
        </w:rPr>
      </w:pPr>
      <w:r w:rsidRPr="00D02ADF">
        <w:rPr>
          <w:rFonts w:ascii="Times New Roman" w:hAnsi="Times New Roman"/>
          <w:sz w:val="22"/>
          <w:szCs w:val="22"/>
        </w:rPr>
        <w:t xml:space="preserve">zast. Mgr. Jaroslavem Němcem, starostou města </w:t>
      </w:r>
    </w:p>
    <w:p w:rsidR="008605D5" w:rsidRDefault="008605D5" w:rsidP="00C74AE5">
      <w:pPr>
        <w:ind w:left="2127" w:hanging="3"/>
        <w:jc w:val="both"/>
        <w:rPr>
          <w:rFonts w:ascii="Times New Roman" w:hAnsi="Times New Roman"/>
          <w:sz w:val="22"/>
          <w:szCs w:val="22"/>
        </w:rPr>
      </w:pPr>
      <w:r>
        <w:rPr>
          <w:rFonts w:ascii="Times New Roman" w:hAnsi="Times New Roman"/>
          <w:sz w:val="22"/>
          <w:szCs w:val="22"/>
        </w:rPr>
        <w:t xml:space="preserve">ve věcech technických: </w:t>
      </w:r>
      <w:r w:rsidR="000A5FAD">
        <w:rPr>
          <w:rFonts w:ascii="Times New Roman" w:hAnsi="Times New Roman"/>
          <w:sz w:val="22"/>
          <w:szCs w:val="22"/>
        </w:rPr>
        <w:t>Bc. Janem Pšejou</w:t>
      </w:r>
      <w:r w:rsidR="007A52C9">
        <w:rPr>
          <w:rFonts w:ascii="Times New Roman" w:hAnsi="Times New Roman"/>
          <w:sz w:val="22"/>
          <w:szCs w:val="22"/>
        </w:rPr>
        <w:t>, vedoucím oddělení informačních technologií</w:t>
      </w:r>
    </w:p>
    <w:p w:rsidR="008605D5" w:rsidRPr="00D02ADF" w:rsidRDefault="008605D5" w:rsidP="00C74AE5">
      <w:pPr>
        <w:ind w:left="5667" w:firstLine="705"/>
        <w:jc w:val="both"/>
        <w:rPr>
          <w:rFonts w:ascii="Times New Roman" w:hAnsi="Times New Roman"/>
          <w:sz w:val="22"/>
          <w:szCs w:val="22"/>
        </w:rPr>
      </w:pPr>
    </w:p>
    <w:p w:rsidR="008605D5" w:rsidRPr="00D02ADF" w:rsidRDefault="008605D5" w:rsidP="000B3440">
      <w:pPr>
        <w:ind w:left="4248"/>
        <w:jc w:val="both"/>
        <w:rPr>
          <w:rFonts w:ascii="Times New Roman" w:hAnsi="Times New Roman"/>
          <w:sz w:val="22"/>
          <w:szCs w:val="22"/>
        </w:rPr>
      </w:pPr>
      <w:r w:rsidRPr="00D02ADF">
        <w:rPr>
          <w:rFonts w:ascii="Times New Roman" w:hAnsi="Times New Roman"/>
          <w:sz w:val="22"/>
          <w:szCs w:val="22"/>
        </w:rPr>
        <w:t>(dále jen „nájemce“ nebo „zadavatel“)</w:t>
      </w:r>
    </w:p>
    <w:p w:rsidR="008605D5" w:rsidRPr="00D02ADF" w:rsidRDefault="008605D5" w:rsidP="000B3440">
      <w:pPr>
        <w:jc w:val="both"/>
        <w:rPr>
          <w:rFonts w:ascii="Times New Roman" w:hAnsi="Times New Roman"/>
          <w:sz w:val="22"/>
          <w:szCs w:val="22"/>
        </w:rPr>
      </w:pPr>
    </w:p>
    <w:p w:rsidR="008605D5" w:rsidRPr="00D02ADF" w:rsidRDefault="008605D5" w:rsidP="000B3440">
      <w:pPr>
        <w:jc w:val="both"/>
        <w:rPr>
          <w:rFonts w:ascii="Times New Roman" w:hAnsi="Times New Roman"/>
          <w:sz w:val="22"/>
          <w:szCs w:val="22"/>
        </w:rPr>
      </w:pPr>
      <w:r w:rsidRPr="00D02ADF">
        <w:rPr>
          <w:rFonts w:ascii="Times New Roman" w:hAnsi="Times New Roman"/>
          <w:sz w:val="22"/>
          <w:szCs w:val="22"/>
        </w:rPr>
        <w:t>společně též jako „smluvní strany“</w:t>
      </w:r>
    </w:p>
    <w:p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I.</w:t>
      </w:r>
    </w:p>
    <w:p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Předmět smlouvy</w:t>
      </w:r>
    </w:p>
    <w:p w:rsidR="008605D5" w:rsidRPr="00D02ADF" w:rsidRDefault="008605D5" w:rsidP="00C74AE5">
      <w:pPr>
        <w:keepNext/>
        <w:widowControl w:val="0"/>
        <w:tabs>
          <w:tab w:val="left" w:pos="567"/>
          <w:tab w:val="left" w:pos="850"/>
        </w:tabs>
        <w:autoSpaceDE w:val="0"/>
        <w:autoSpaceDN w:val="0"/>
        <w:adjustRightInd w:val="0"/>
        <w:spacing w:after="57"/>
        <w:ind w:left="283"/>
        <w:jc w:val="both"/>
        <w:rPr>
          <w:rFonts w:ascii="Times New Roman" w:hAnsi="Times New Roman"/>
          <w:sz w:val="22"/>
          <w:szCs w:val="22"/>
        </w:rPr>
      </w:pPr>
    </w:p>
    <w:p w:rsidR="008605D5" w:rsidRPr="00D02ADF" w:rsidRDefault="008605D5" w:rsidP="00C74AE5">
      <w:pPr>
        <w:numPr>
          <w:ilvl w:val="0"/>
          <w:numId w:val="1"/>
        </w:numPr>
        <w:jc w:val="both"/>
        <w:rPr>
          <w:rFonts w:ascii="Times New Roman" w:hAnsi="Times New Roman"/>
          <w:sz w:val="22"/>
          <w:szCs w:val="22"/>
        </w:rPr>
      </w:pPr>
      <w:r w:rsidRPr="00D02ADF">
        <w:rPr>
          <w:rFonts w:ascii="Times New Roman" w:hAnsi="Times New Roman"/>
          <w:sz w:val="22"/>
          <w:szCs w:val="22"/>
        </w:rPr>
        <w:t xml:space="preserve">Na základě této smlouvy přenechává pronajímatel nájemci k užívání předmět nájmu specifikovaný </w:t>
      </w:r>
      <w:r w:rsidRPr="0031767E">
        <w:rPr>
          <w:rFonts w:ascii="Times New Roman" w:hAnsi="Times New Roman"/>
          <w:sz w:val="22"/>
          <w:szCs w:val="22"/>
        </w:rPr>
        <w:t>v příloze č. 1 této smlouvy</w:t>
      </w:r>
      <w:r w:rsidRPr="00D02ADF">
        <w:rPr>
          <w:rFonts w:ascii="Times New Roman" w:hAnsi="Times New Roman"/>
          <w:sz w:val="22"/>
          <w:szCs w:val="22"/>
        </w:rPr>
        <w:t xml:space="preserve"> (dále též jako „zařízení“), zabezpečí provozuschopnost zařízení a bude dodávat výrobcem stanovený spotřební materiál pro zařízení. </w:t>
      </w:r>
    </w:p>
    <w:p w:rsidR="008605D5" w:rsidRPr="00D02ADF" w:rsidRDefault="008605D5" w:rsidP="00672AA9">
      <w:pPr>
        <w:jc w:val="center"/>
        <w:rPr>
          <w:rFonts w:ascii="Times New Roman" w:hAnsi="Times New Roman"/>
          <w:sz w:val="22"/>
          <w:szCs w:val="22"/>
        </w:rPr>
      </w:pPr>
    </w:p>
    <w:p w:rsidR="008605D5" w:rsidRPr="00D02ADF" w:rsidRDefault="008605D5" w:rsidP="00672AA9">
      <w:pPr>
        <w:jc w:val="center"/>
        <w:rPr>
          <w:rFonts w:ascii="Times New Roman" w:hAnsi="Times New Roman"/>
          <w:sz w:val="22"/>
          <w:szCs w:val="22"/>
        </w:rPr>
      </w:pPr>
    </w:p>
    <w:p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II.</w:t>
      </w:r>
    </w:p>
    <w:p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 xml:space="preserve">Prohlášení pronajímatele </w:t>
      </w:r>
    </w:p>
    <w:p w:rsidR="008605D5" w:rsidRPr="00D02ADF" w:rsidRDefault="008605D5" w:rsidP="00672AA9">
      <w:pPr>
        <w:jc w:val="center"/>
        <w:rPr>
          <w:rFonts w:ascii="Times New Roman" w:hAnsi="Times New Roman"/>
          <w:b/>
          <w:bCs/>
          <w:sz w:val="22"/>
          <w:szCs w:val="22"/>
        </w:rPr>
      </w:pPr>
    </w:p>
    <w:p w:rsidR="008605D5" w:rsidRPr="00D02ADF" w:rsidRDefault="008605D5" w:rsidP="00672AA9">
      <w:pPr>
        <w:numPr>
          <w:ilvl w:val="0"/>
          <w:numId w:val="2"/>
        </w:numPr>
        <w:jc w:val="both"/>
        <w:rPr>
          <w:rFonts w:ascii="Times New Roman" w:hAnsi="Times New Roman"/>
          <w:color w:val="333333"/>
          <w:sz w:val="22"/>
          <w:szCs w:val="22"/>
        </w:rPr>
      </w:pPr>
      <w:r w:rsidRPr="00D02ADF">
        <w:rPr>
          <w:rFonts w:ascii="Times New Roman" w:hAnsi="Times New Roman"/>
          <w:color w:val="333333"/>
          <w:sz w:val="22"/>
          <w:szCs w:val="22"/>
        </w:rPr>
        <w:t xml:space="preserve">Pronajímatel tímto prohlašuje, že je výlučným vlastníkem zařízení, tj. movitých věcí, které přenechá nájemci k užívání a má se za to, že pronajímateli nejsou známy žádné okolnosti, které by pronájmu zařízení bránily. </w:t>
      </w:r>
    </w:p>
    <w:p w:rsidR="008605D5" w:rsidRPr="00D02ADF" w:rsidRDefault="008605D5" w:rsidP="00672AA9">
      <w:pPr>
        <w:numPr>
          <w:ilvl w:val="0"/>
          <w:numId w:val="2"/>
        </w:numPr>
        <w:jc w:val="both"/>
        <w:rPr>
          <w:rFonts w:ascii="Times New Roman" w:hAnsi="Times New Roman"/>
          <w:color w:val="333333"/>
          <w:sz w:val="22"/>
          <w:szCs w:val="22"/>
        </w:rPr>
      </w:pPr>
      <w:r w:rsidRPr="00D02ADF">
        <w:rPr>
          <w:rFonts w:ascii="Times New Roman" w:hAnsi="Times New Roman"/>
          <w:color w:val="333333"/>
          <w:sz w:val="22"/>
          <w:szCs w:val="22"/>
        </w:rPr>
        <w:lastRenderedPageBreak/>
        <w:t xml:space="preserve">Má se za to, že pronajímateli ke dni přenechání zařízení k užívání nájemci nejsou známy žádné závady na předmětném zařízení, a ani žádné nezamlčel. K zařízení se neváží žádné další nároky, pohledávky třetích osob či právní vady.  </w:t>
      </w:r>
    </w:p>
    <w:p w:rsidR="008605D5" w:rsidRPr="00D02ADF" w:rsidRDefault="008605D5" w:rsidP="00672AA9">
      <w:pPr>
        <w:jc w:val="both"/>
        <w:rPr>
          <w:rFonts w:ascii="Times New Roman" w:hAnsi="Times New Roman"/>
          <w:color w:val="333333"/>
          <w:sz w:val="22"/>
          <w:szCs w:val="22"/>
        </w:rPr>
      </w:pPr>
    </w:p>
    <w:p w:rsidR="008605D5" w:rsidRPr="00D02ADF" w:rsidRDefault="008605D5" w:rsidP="00672AA9">
      <w:pPr>
        <w:jc w:val="both"/>
        <w:rPr>
          <w:rFonts w:ascii="Times New Roman" w:hAnsi="Times New Roman"/>
          <w:color w:val="333333"/>
          <w:sz w:val="22"/>
          <w:szCs w:val="22"/>
        </w:rPr>
      </w:pPr>
    </w:p>
    <w:p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sz w:val="22"/>
          <w:szCs w:val="22"/>
        </w:rPr>
      </w:pPr>
      <w:r w:rsidRPr="001155BF">
        <w:rPr>
          <w:rFonts w:ascii="Times New Roman" w:hAnsi="Times New Roman"/>
          <w:b/>
          <w:sz w:val="22"/>
          <w:szCs w:val="22"/>
        </w:rPr>
        <w:t>III</w:t>
      </w:r>
      <w:r w:rsidRPr="00D02ADF">
        <w:rPr>
          <w:rFonts w:ascii="Times New Roman" w:hAnsi="Times New Roman"/>
          <w:b/>
          <w:bCs/>
          <w:sz w:val="22"/>
          <w:szCs w:val="22"/>
        </w:rPr>
        <w:t>.</w:t>
      </w:r>
    </w:p>
    <w:p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bCs/>
          <w:sz w:val="22"/>
          <w:szCs w:val="22"/>
        </w:rPr>
      </w:pPr>
      <w:r w:rsidRPr="00D02ADF">
        <w:rPr>
          <w:rFonts w:ascii="Times New Roman" w:hAnsi="Times New Roman"/>
          <w:b/>
          <w:bCs/>
          <w:sz w:val="22"/>
          <w:szCs w:val="22"/>
        </w:rPr>
        <w:t xml:space="preserve">Doba </w:t>
      </w:r>
      <w:r w:rsidRPr="001155BF">
        <w:rPr>
          <w:rFonts w:ascii="Times New Roman" w:hAnsi="Times New Roman"/>
          <w:b/>
          <w:sz w:val="22"/>
          <w:szCs w:val="22"/>
        </w:rPr>
        <w:t>nájmu</w:t>
      </w:r>
    </w:p>
    <w:p w:rsidR="008605D5" w:rsidRPr="00D02ADF" w:rsidRDefault="008605D5" w:rsidP="00672AA9">
      <w:pPr>
        <w:jc w:val="both"/>
        <w:rPr>
          <w:rFonts w:ascii="Times New Roman" w:hAnsi="Times New Roman"/>
          <w:b/>
          <w:bCs/>
          <w:sz w:val="22"/>
          <w:szCs w:val="22"/>
        </w:rPr>
      </w:pPr>
    </w:p>
    <w:p w:rsidR="008605D5" w:rsidRPr="0031767E" w:rsidRDefault="008605D5" w:rsidP="00672AA9">
      <w:pPr>
        <w:numPr>
          <w:ilvl w:val="0"/>
          <w:numId w:val="3"/>
        </w:numPr>
        <w:jc w:val="both"/>
        <w:rPr>
          <w:rFonts w:ascii="Times New Roman" w:hAnsi="Times New Roman"/>
          <w:sz w:val="22"/>
          <w:szCs w:val="22"/>
        </w:rPr>
      </w:pPr>
      <w:r w:rsidRPr="0031767E">
        <w:rPr>
          <w:rFonts w:ascii="Times New Roman" w:hAnsi="Times New Roman"/>
          <w:sz w:val="22"/>
          <w:szCs w:val="22"/>
        </w:rPr>
        <w:t xml:space="preserve">Tato smlouva </w:t>
      </w:r>
      <w:r w:rsidR="004815C4">
        <w:rPr>
          <w:rFonts w:ascii="Times New Roman" w:hAnsi="Times New Roman"/>
          <w:sz w:val="22"/>
          <w:szCs w:val="22"/>
        </w:rPr>
        <w:t xml:space="preserve">se uzavírá na dobu určitou </w:t>
      </w:r>
      <w:r w:rsidRPr="0031767E">
        <w:rPr>
          <w:rFonts w:ascii="Times New Roman" w:hAnsi="Times New Roman"/>
          <w:sz w:val="22"/>
          <w:szCs w:val="22"/>
        </w:rPr>
        <w:t>do 31.</w:t>
      </w:r>
      <w:r w:rsidR="004815C4">
        <w:rPr>
          <w:rFonts w:ascii="Times New Roman" w:hAnsi="Times New Roman"/>
          <w:sz w:val="22"/>
          <w:szCs w:val="22"/>
        </w:rPr>
        <w:t xml:space="preserve"> </w:t>
      </w:r>
      <w:r w:rsidRPr="0031767E">
        <w:rPr>
          <w:rFonts w:ascii="Times New Roman" w:hAnsi="Times New Roman"/>
          <w:sz w:val="22"/>
          <w:szCs w:val="22"/>
        </w:rPr>
        <w:t>12.</w:t>
      </w:r>
      <w:r w:rsidR="004815C4">
        <w:rPr>
          <w:rFonts w:ascii="Times New Roman" w:hAnsi="Times New Roman"/>
          <w:sz w:val="22"/>
          <w:szCs w:val="22"/>
        </w:rPr>
        <w:t xml:space="preserve"> </w:t>
      </w:r>
      <w:r w:rsidRPr="0031767E">
        <w:rPr>
          <w:rFonts w:ascii="Times New Roman" w:hAnsi="Times New Roman"/>
          <w:sz w:val="22"/>
          <w:szCs w:val="22"/>
        </w:rPr>
        <w:t>2016.</w:t>
      </w:r>
    </w:p>
    <w:p w:rsidR="008605D5" w:rsidRPr="0031767E" w:rsidRDefault="008605D5" w:rsidP="00672AA9">
      <w:pPr>
        <w:numPr>
          <w:ilvl w:val="0"/>
          <w:numId w:val="3"/>
        </w:numPr>
        <w:jc w:val="both"/>
        <w:rPr>
          <w:rFonts w:ascii="Times New Roman" w:hAnsi="Times New Roman"/>
          <w:sz w:val="22"/>
          <w:szCs w:val="22"/>
        </w:rPr>
      </w:pPr>
      <w:r w:rsidRPr="0031767E">
        <w:rPr>
          <w:rFonts w:ascii="Times New Roman" w:hAnsi="Times New Roman"/>
          <w:sz w:val="22"/>
          <w:szCs w:val="22"/>
        </w:rPr>
        <w:t>Doba trvání této smlouvy se automaticky prodlužuje vždy o 12 měsíců, pokud není písemně jednou ze smluvních stran ve lhůtě 90 dnů před uplynutím doby trvání této smlouvy oznámeno druhé smluvní straně, že nemá zájem na prodloužení doby trvání smlouvy.</w:t>
      </w:r>
    </w:p>
    <w:p w:rsidR="008605D5" w:rsidRPr="00D02ADF" w:rsidRDefault="008605D5" w:rsidP="00672AA9">
      <w:pPr>
        <w:widowControl w:val="0"/>
        <w:tabs>
          <w:tab w:val="left" w:pos="567"/>
          <w:tab w:val="left" w:pos="850"/>
          <w:tab w:val="left" w:pos="1020"/>
        </w:tabs>
        <w:autoSpaceDE w:val="0"/>
        <w:autoSpaceDN w:val="0"/>
        <w:adjustRightInd w:val="0"/>
        <w:ind w:left="567" w:hanging="283"/>
        <w:jc w:val="both"/>
        <w:rPr>
          <w:rFonts w:ascii="Times New Roman" w:hAnsi="Times New Roman"/>
          <w:b/>
          <w:sz w:val="22"/>
          <w:szCs w:val="22"/>
        </w:rPr>
      </w:pPr>
    </w:p>
    <w:p w:rsidR="008605D5" w:rsidRPr="00D02ADF" w:rsidRDefault="008605D5" w:rsidP="00672AA9">
      <w:pPr>
        <w:widowControl w:val="0"/>
        <w:tabs>
          <w:tab w:val="left" w:pos="567"/>
          <w:tab w:val="left" w:pos="850"/>
          <w:tab w:val="left" w:pos="1020"/>
        </w:tabs>
        <w:autoSpaceDE w:val="0"/>
        <w:autoSpaceDN w:val="0"/>
        <w:adjustRightInd w:val="0"/>
        <w:ind w:left="567" w:hanging="283"/>
        <w:jc w:val="both"/>
        <w:rPr>
          <w:rFonts w:ascii="Times New Roman" w:hAnsi="Times New Roman"/>
          <w:b/>
          <w:sz w:val="22"/>
          <w:szCs w:val="22"/>
        </w:rPr>
      </w:pPr>
    </w:p>
    <w:p w:rsidR="008605D5" w:rsidRPr="00D02ADF" w:rsidRDefault="008605D5" w:rsidP="00672AA9">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IV.</w:t>
      </w:r>
    </w:p>
    <w:p w:rsidR="008605D5" w:rsidRPr="00D02ADF" w:rsidRDefault="008605D5" w:rsidP="00672AA9">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Předání a převzetí</w:t>
      </w:r>
    </w:p>
    <w:p w:rsidR="008605D5" w:rsidRPr="000E5DA6" w:rsidRDefault="008605D5" w:rsidP="00672AA9">
      <w:pPr>
        <w:widowControl w:val="0"/>
        <w:tabs>
          <w:tab w:val="left" w:pos="567"/>
          <w:tab w:val="left" w:pos="850"/>
          <w:tab w:val="left" w:pos="1020"/>
        </w:tabs>
        <w:autoSpaceDE w:val="0"/>
        <w:autoSpaceDN w:val="0"/>
        <w:adjustRightInd w:val="0"/>
        <w:jc w:val="both"/>
        <w:rPr>
          <w:rFonts w:ascii="Verdana" w:hAnsi="Verdana" w:cs="Arial"/>
          <w:b/>
          <w:sz w:val="22"/>
          <w:szCs w:val="22"/>
        </w:rPr>
      </w:pPr>
    </w:p>
    <w:p w:rsidR="000A5FAD" w:rsidRDefault="008605D5" w:rsidP="000A5FAD">
      <w:pPr>
        <w:numPr>
          <w:ilvl w:val="0"/>
          <w:numId w:val="20"/>
        </w:numPr>
        <w:jc w:val="both"/>
        <w:rPr>
          <w:rFonts w:ascii="Times New Roman" w:hAnsi="Times New Roman"/>
          <w:sz w:val="22"/>
          <w:szCs w:val="22"/>
        </w:rPr>
      </w:pPr>
      <w:r w:rsidRPr="000A5FAD">
        <w:rPr>
          <w:rFonts w:ascii="Times New Roman" w:hAnsi="Times New Roman"/>
          <w:sz w:val="22"/>
          <w:szCs w:val="22"/>
        </w:rPr>
        <w:t>Předmět nájmu bude předán a převzat uvedením do provozu - instalací v místě dle požadavků nájemce s potvrzením na montážním listu. Po celou dobu platnosti a účinnosti této smlouvy bude v tomto místě umístěn, pokud se smluvní strany nedohodnou jinak.</w:t>
      </w:r>
    </w:p>
    <w:p w:rsidR="008605D5" w:rsidRPr="000A5FAD" w:rsidRDefault="008605D5" w:rsidP="000A5FAD">
      <w:pPr>
        <w:numPr>
          <w:ilvl w:val="0"/>
          <w:numId w:val="20"/>
        </w:numPr>
        <w:jc w:val="both"/>
        <w:rPr>
          <w:rFonts w:ascii="Times New Roman" w:hAnsi="Times New Roman"/>
          <w:sz w:val="22"/>
          <w:szCs w:val="22"/>
        </w:rPr>
      </w:pPr>
      <w:r w:rsidRPr="000A5FAD">
        <w:rPr>
          <w:rFonts w:ascii="Times New Roman" w:hAnsi="Times New Roman"/>
          <w:sz w:val="22"/>
          <w:szCs w:val="22"/>
        </w:rPr>
        <w:t>K  převzetí předmětu nájmu vyzve pronajímatel písemně nájemce min. 3 pracovní dny předem. Za nájemce je oprávněna převzít předmět nájmu osoba zast. nájemce ve věcech technických. O předání a převzetí předmětu nájmu sepíší smluvní strany písemný protokol.</w:t>
      </w:r>
    </w:p>
    <w:p w:rsidR="008605D5" w:rsidRDefault="008605D5" w:rsidP="00FC1ECA">
      <w:pPr>
        <w:pStyle w:val="Podmnky"/>
        <w:numPr>
          <w:ilvl w:val="0"/>
          <w:numId w:val="0"/>
        </w:numPr>
        <w:ind w:left="360"/>
        <w:rPr>
          <w:rFonts w:ascii="Times New Roman" w:hAnsi="Times New Roman"/>
          <w:sz w:val="22"/>
          <w:szCs w:val="22"/>
        </w:rPr>
      </w:pPr>
    </w:p>
    <w:p w:rsidR="008605D5" w:rsidRDefault="008605D5" w:rsidP="00FC1ECA">
      <w:pPr>
        <w:pStyle w:val="Podmnky"/>
        <w:numPr>
          <w:ilvl w:val="0"/>
          <w:numId w:val="0"/>
        </w:numPr>
        <w:ind w:left="360"/>
        <w:rPr>
          <w:rFonts w:ascii="Times New Roman" w:hAnsi="Times New Roman"/>
          <w:sz w:val="22"/>
          <w:szCs w:val="22"/>
        </w:rPr>
      </w:pPr>
    </w:p>
    <w:p w:rsidR="008605D5" w:rsidRPr="00D02ADF"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p>
    <w:p w:rsidR="008605D5"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Servisní podmínky</w:t>
      </w:r>
    </w:p>
    <w:p w:rsidR="008605D5" w:rsidRDefault="008605D5" w:rsidP="00FC1ECA">
      <w:pPr>
        <w:widowControl w:val="0"/>
        <w:tabs>
          <w:tab w:val="left" w:pos="567"/>
          <w:tab w:val="left" w:pos="850"/>
          <w:tab w:val="left" w:pos="1020"/>
        </w:tabs>
        <w:autoSpaceDE w:val="0"/>
        <w:autoSpaceDN w:val="0"/>
        <w:adjustRightInd w:val="0"/>
        <w:ind w:left="567" w:hanging="283"/>
        <w:jc w:val="both"/>
        <w:rPr>
          <w:rFonts w:ascii="Times New Roman" w:hAnsi="Times New Roman"/>
          <w:b/>
          <w:sz w:val="22"/>
          <w:szCs w:val="22"/>
        </w:rPr>
      </w:pPr>
    </w:p>
    <w:p w:rsidR="000A5FAD" w:rsidRDefault="000A5FAD" w:rsidP="000A5FAD">
      <w:pPr>
        <w:numPr>
          <w:ilvl w:val="0"/>
          <w:numId w:val="21"/>
        </w:numPr>
        <w:jc w:val="both"/>
        <w:rPr>
          <w:rFonts w:ascii="Times New Roman" w:hAnsi="Times New Roman"/>
          <w:sz w:val="22"/>
          <w:szCs w:val="22"/>
        </w:rPr>
      </w:pPr>
      <w:r>
        <w:rPr>
          <w:rFonts w:ascii="Times New Roman" w:hAnsi="Times New Roman"/>
          <w:sz w:val="22"/>
          <w:szCs w:val="22"/>
        </w:rPr>
        <w:t>Kontaktní místo servisu:</w:t>
      </w:r>
    </w:p>
    <w:p w:rsidR="000A5FAD" w:rsidRDefault="000A5FAD" w:rsidP="000A5FAD">
      <w:pPr>
        <w:ind w:left="720"/>
        <w:jc w:val="both"/>
        <w:rPr>
          <w:rFonts w:ascii="Times New Roman" w:hAnsi="Times New Roman"/>
          <w:sz w:val="22"/>
          <w:szCs w:val="22"/>
        </w:rPr>
      </w:pPr>
      <w:r>
        <w:rPr>
          <w:rFonts w:ascii="Times New Roman" w:hAnsi="Times New Roman"/>
          <w:sz w:val="22"/>
          <w:szCs w:val="22"/>
        </w:rPr>
        <w:t>Adresa:</w:t>
      </w:r>
      <w:r>
        <w:rPr>
          <w:rFonts w:ascii="Times New Roman" w:hAnsi="Times New Roman"/>
          <w:sz w:val="22"/>
          <w:szCs w:val="22"/>
        </w:rPr>
        <w:tab/>
      </w:r>
      <w:r>
        <w:rPr>
          <w:rFonts w:ascii="Times New Roman" w:hAnsi="Times New Roman"/>
          <w:sz w:val="22"/>
          <w:szCs w:val="22"/>
        </w:rPr>
        <w:tab/>
      </w:r>
      <w:r w:rsidR="00442312">
        <w:rPr>
          <w:rFonts w:ascii="Times New Roman" w:hAnsi="Times New Roman"/>
          <w:sz w:val="22"/>
          <w:szCs w:val="22"/>
        </w:rPr>
        <w:tab/>
      </w:r>
      <w:r w:rsidRPr="007A52C9">
        <w:rPr>
          <w:rFonts w:ascii="Times New Roman" w:hAnsi="Times New Roman"/>
          <w:sz w:val="22"/>
          <w:szCs w:val="22"/>
          <w:highlight w:val="yellow"/>
        </w:rPr>
        <w:t>…………………………………………………………………….</w:t>
      </w:r>
    </w:p>
    <w:p w:rsidR="00442312" w:rsidRDefault="00442312" w:rsidP="000A5FAD">
      <w:pPr>
        <w:ind w:left="720"/>
        <w:jc w:val="both"/>
        <w:rPr>
          <w:rFonts w:ascii="Times New Roman" w:hAnsi="Times New Roman"/>
          <w:sz w:val="22"/>
          <w:szCs w:val="22"/>
        </w:rPr>
      </w:pPr>
      <w:r>
        <w:rPr>
          <w:rFonts w:ascii="Times New Roman" w:hAnsi="Times New Roman"/>
          <w:sz w:val="22"/>
          <w:szCs w:val="22"/>
        </w:rPr>
        <w:t>Kontaktní osoby:</w:t>
      </w:r>
      <w:r>
        <w:rPr>
          <w:rFonts w:ascii="Times New Roman" w:hAnsi="Times New Roman"/>
          <w:sz w:val="22"/>
          <w:szCs w:val="22"/>
        </w:rPr>
        <w:tab/>
      </w:r>
      <w:r w:rsidRPr="007A52C9">
        <w:rPr>
          <w:rFonts w:ascii="Times New Roman" w:hAnsi="Times New Roman"/>
          <w:sz w:val="22"/>
          <w:szCs w:val="22"/>
          <w:highlight w:val="yellow"/>
        </w:rPr>
        <w:t>…………………………………………………………………….</w:t>
      </w:r>
    </w:p>
    <w:p w:rsidR="00442312" w:rsidRDefault="00442312" w:rsidP="00442312">
      <w:pPr>
        <w:ind w:left="720"/>
        <w:jc w:val="both"/>
        <w:rPr>
          <w:rFonts w:ascii="Times New Roman" w:hAnsi="Times New Roman"/>
          <w:sz w:val="22"/>
          <w:szCs w:val="22"/>
        </w:rPr>
      </w:pPr>
      <w:r>
        <w:rPr>
          <w:rFonts w:ascii="Times New Roman" w:hAnsi="Times New Roman"/>
          <w:sz w:val="22"/>
          <w:szCs w:val="22"/>
        </w:rPr>
        <w:t>Kontaktní telefony:</w:t>
      </w:r>
      <w:r>
        <w:rPr>
          <w:rFonts w:ascii="Times New Roman" w:hAnsi="Times New Roman"/>
          <w:sz w:val="22"/>
          <w:szCs w:val="22"/>
        </w:rPr>
        <w:tab/>
      </w:r>
      <w:r w:rsidRPr="007A52C9">
        <w:rPr>
          <w:rFonts w:ascii="Times New Roman" w:hAnsi="Times New Roman"/>
          <w:sz w:val="22"/>
          <w:szCs w:val="22"/>
          <w:highlight w:val="yellow"/>
        </w:rPr>
        <w:t>…………………………………………………………………….</w:t>
      </w:r>
    </w:p>
    <w:p w:rsidR="00442312" w:rsidRDefault="00442312" w:rsidP="00442312">
      <w:pPr>
        <w:ind w:left="720"/>
        <w:jc w:val="both"/>
        <w:rPr>
          <w:rFonts w:ascii="Times New Roman" w:hAnsi="Times New Roman"/>
          <w:sz w:val="22"/>
          <w:szCs w:val="22"/>
        </w:rPr>
      </w:pPr>
      <w:r>
        <w:rPr>
          <w:rFonts w:ascii="Times New Roman" w:hAnsi="Times New Roman"/>
          <w:sz w:val="22"/>
          <w:szCs w:val="22"/>
        </w:rPr>
        <w:t>Kontaktní e-mail:</w:t>
      </w:r>
      <w:r>
        <w:rPr>
          <w:rFonts w:ascii="Times New Roman" w:hAnsi="Times New Roman"/>
          <w:sz w:val="22"/>
          <w:szCs w:val="22"/>
        </w:rPr>
        <w:tab/>
      </w:r>
      <w:r w:rsidRPr="007A52C9">
        <w:rPr>
          <w:rFonts w:ascii="Times New Roman" w:hAnsi="Times New Roman"/>
          <w:sz w:val="22"/>
          <w:szCs w:val="22"/>
          <w:highlight w:val="yellow"/>
        </w:rPr>
        <w:t>…………………………………………………………………….</w:t>
      </w:r>
    </w:p>
    <w:p w:rsidR="00442312" w:rsidRDefault="00442312" w:rsidP="000A5FAD">
      <w:pPr>
        <w:ind w:left="720"/>
        <w:jc w:val="both"/>
        <w:rPr>
          <w:rFonts w:ascii="Times New Roman" w:hAnsi="Times New Roman"/>
          <w:sz w:val="22"/>
          <w:szCs w:val="22"/>
        </w:rPr>
      </w:pPr>
      <w:r>
        <w:rPr>
          <w:rFonts w:ascii="Times New Roman" w:hAnsi="Times New Roman"/>
          <w:sz w:val="22"/>
          <w:szCs w:val="22"/>
        </w:rPr>
        <w:t>Pracovní doba servisu:</w:t>
      </w:r>
      <w:r>
        <w:rPr>
          <w:rFonts w:ascii="Times New Roman" w:hAnsi="Times New Roman"/>
          <w:sz w:val="22"/>
          <w:szCs w:val="22"/>
        </w:rPr>
        <w:tab/>
      </w:r>
      <w:r w:rsidRPr="007A52C9">
        <w:rPr>
          <w:rFonts w:ascii="Times New Roman" w:hAnsi="Times New Roman"/>
          <w:sz w:val="22"/>
          <w:szCs w:val="22"/>
          <w:highlight w:val="yellow"/>
        </w:rPr>
        <w:t>…………………………………………………………………….</w:t>
      </w:r>
    </w:p>
    <w:p w:rsidR="000A5FAD" w:rsidRDefault="00442312" w:rsidP="000A5FAD">
      <w:pPr>
        <w:ind w:left="720"/>
        <w:jc w:val="both"/>
        <w:rPr>
          <w:rFonts w:ascii="Times New Roman" w:hAnsi="Times New Roman"/>
          <w:sz w:val="22"/>
          <w:szCs w:val="22"/>
        </w:rPr>
      </w:pPr>
      <w:r>
        <w:rPr>
          <w:rFonts w:ascii="Times New Roman" w:hAnsi="Times New Roman"/>
          <w:sz w:val="22"/>
          <w:szCs w:val="22"/>
        </w:rPr>
        <w:t>WWW stránky helpdesku:</w:t>
      </w:r>
      <w:r>
        <w:rPr>
          <w:rFonts w:ascii="Times New Roman" w:hAnsi="Times New Roman"/>
          <w:sz w:val="22"/>
          <w:szCs w:val="22"/>
        </w:rPr>
        <w:tab/>
      </w:r>
      <w:r w:rsidRPr="007A52C9">
        <w:rPr>
          <w:rFonts w:ascii="Times New Roman" w:hAnsi="Times New Roman"/>
          <w:sz w:val="22"/>
          <w:szCs w:val="22"/>
          <w:highlight w:val="yellow"/>
        </w:rPr>
        <w:t>……………………………………………………………</w:t>
      </w:r>
    </w:p>
    <w:p w:rsidR="00442312" w:rsidRDefault="00442312" w:rsidP="000A5FAD">
      <w:pPr>
        <w:ind w:left="720"/>
        <w:jc w:val="both"/>
        <w:rPr>
          <w:rFonts w:ascii="Times New Roman" w:hAnsi="Times New Roman"/>
          <w:sz w:val="22"/>
          <w:szCs w:val="22"/>
        </w:rPr>
      </w:pPr>
      <w:r>
        <w:rPr>
          <w:rFonts w:ascii="Times New Roman" w:hAnsi="Times New Roman"/>
          <w:sz w:val="22"/>
          <w:szCs w:val="22"/>
        </w:rPr>
        <w:t>(přístupové údaje budou poskytnuty při instalaci prvního zařízení)</w:t>
      </w:r>
    </w:p>
    <w:p w:rsidR="000A5FAD" w:rsidRPr="000A5FAD" w:rsidRDefault="00442312" w:rsidP="000A5FAD">
      <w:pPr>
        <w:numPr>
          <w:ilvl w:val="0"/>
          <w:numId w:val="21"/>
        </w:numPr>
        <w:jc w:val="both"/>
        <w:rPr>
          <w:rFonts w:ascii="Times New Roman" w:hAnsi="Times New Roman"/>
          <w:sz w:val="22"/>
          <w:szCs w:val="22"/>
        </w:rPr>
      </w:pPr>
      <w:r>
        <w:rPr>
          <w:rFonts w:ascii="Times New Roman" w:hAnsi="Times New Roman"/>
          <w:sz w:val="22"/>
          <w:szCs w:val="22"/>
        </w:rPr>
        <w:t>P</w:t>
      </w:r>
      <w:r w:rsidR="000A5FAD" w:rsidRPr="000A5FAD">
        <w:rPr>
          <w:rFonts w:ascii="Times New Roman" w:hAnsi="Times New Roman"/>
          <w:sz w:val="22"/>
          <w:szCs w:val="22"/>
        </w:rPr>
        <w:t xml:space="preserve">ronajímatel </w:t>
      </w:r>
      <w:r>
        <w:rPr>
          <w:rFonts w:ascii="Times New Roman" w:hAnsi="Times New Roman"/>
          <w:sz w:val="22"/>
          <w:szCs w:val="22"/>
        </w:rPr>
        <w:t>se zavazuje zahájit servisní zásah nejpozději druhý pracovní den po nahlášení incidentu a odstranit jej do tří pracovních dnů nebo poskytnout nájemci náhradní stroj stejných nebo lepších parametrů po dobu odstranění incidentu.</w:t>
      </w:r>
    </w:p>
    <w:p w:rsidR="008605D5" w:rsidRPr="00FC1ECA" w:rsidRDefault="008605D5" w:rsidP="00FC1ECA">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rsidR="008605D5" w:rsidRDefault="008605D5" w:rsidP="00FC1ECA">
      <w:pPr>
        <w:pStyle w:val="Podmnky"/>
        <w:numPr>
          <w:ilvl w:val="0"/>
          <w:numId w:val="0"/>
        </w:numPr>
        <w:ind w:left="360"/>
        <w:jc w:val="center"/>
        <w:rPr>
          <w:rFonts w:ascii="Times New Roman" w:hAnsi="Times New Roman"/>
          <w:sz w:val="22"/>
          <w:szCs w:val="22"/>
        </w:rPr>
      </w:pPr>
    </w:p>
    <w:p w:rsidR="008605D5" w:rsidRPr="00D02ADF"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w:t>
      </w:r>
      <w:r w:rsidRPr="00D02ADF">
        <w:rPr>
          <w:rFonts w:ascii="Times New Roman" w:hAnsi="Times New Roman"/>
          <w:b/>
          <w:sz w:val="22"/>
          <w:szCs w:val="22"/>
        </w:rPr>
        <w:t>.</w:t>
      </w:r>
    </w:p>
    <w:p w:rsidR="008605D5"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Nájemné a fakturační podmínky</w:t>
      </w:r>
    </w:p>
    <w:p w:rsidR="008605D5" w:rsidRDefault="008605D5" w:rsidP="00017FAB">
      <w:pPr>
        <w:tabs>
          <w:tab w:val="left" w:pos="3600"/>
        </w:tabs>
        <w:suppressAutoHyphens w:val="0"/>
        <w:spacing w:line="240" w:lineRule="auto"/>
        <w:ind w:left="360"/>
        <w:jc w:val="both"/>
        <w:rPr>
          <w:rFonts w:ascii="Verdana" w:hAnsi="Verdana" w:cs="Arial"/>
          <w:sz w:val="22"/>
          <w:szCs w:val="22"/>
        </w:rPr>
      </w:pPr>
    </w:p>
    <w:p w:rsidR="0031767E" w:rsidRDefault="008605D5" w:rsidP="00017FAB">
      <w:pPr>
        <w:numPr>
          <w:ilvl w:val="0"/>
          <w:numId w:val="13"/>
        </w:numPr>
        <w:tabs>
          <w:tab w:val="left" w:pos="3600"/>
        </w:tabs>
        <w:suppressAutoHyphens w:val="0"/>
        <w:spacing w:line="240" w:lineRule="auto"/>
        <w:jc w:val="both"/>
        <w:rPr>
          <w:rFonts w:ascii="Times New Roman" w:hAnsi="Times New Roman"/>
          <w:sz w:val="22"/>
          <w:szCs w:val="22"/>
        </w:rPr>
      </w:pPr>
      <w:r>
        <w:rPr>
          <w:rFonts w:ascii="Times New Roman" w:hAnsi="Times New Roman"/>
          <w:sz w:val="22"/>
          <w:szCs w:val="22"/>
        </w:rPr>
        <w:t xml:space="preserve">Nájemce se zavazuje hradit pronajímateli nájemné za užívání předmětu nájmu a servisní služby s ním související dle </w:t>
      </w:r>
      <w:r w:rsidR="0031767E">
        <w:rPr>
          <w:rFonts w:ascii="Times New Roman" w:hAnsi="Times New Roman"/>
          <w:sz w:val="22"/>
          <w:szCs w:val="22"/>
        </w:rPr>
        <w:t>objemu skutečně odebraných služeb (kopií) dle cen uvedených v tabulce:</w:t>
      </w:r>
    </w:p>
    <w:p w:rsidR="0031767E" w:rsidRDefault="0031767E" w:rsidP="0031767E">
      <w:pPr>
        <w:tabs>
          <w:tab w:val="left" w:pos="3600"/>
        </w:tabs>
        <w:suppressAutoHyphens w:val="0"/>
        <w:spacing w:line="240" w:lineRule="auto"/>
        <w:ind w:left="720"/>
        <w:jc w:val="both"/>
        <w:rPr>
          <w:rFonts w:ascii="Times New Roman" w:hAnsi="Times New Roman"/>
          <w:sz w:val="22"/>
          <w:szCs w:val="22"/>
        </w:rPr>
      </w:pPr>
    </w:p>
    <w:tbl>
      <w:tblPr>
        <w:tblStyle w:val="Mkatabulky"/>
        <w:tblW w:w="0" w:type="auto"/>
        <w:tblInd w:w="720" w:type="dxa"/>
        <w:tblLook w:val="04A0"/>
      </w:tblPr>
      <w:tblGrid>
        <w:gridCol w:w="5484"/>
        <w:gridCol w:w="3084"/>
      </w:tblGrid>
      <w:tr w:rsidR="0031767E" w:rsidRPr="001155BF" w:rsidTr="0031767E">
        <w:tc>
          <w:tcPr>
            <w:tcW w:w="5484" w:type="dxa"/>
          </w:tcPr>
          <w:p w:rsidR="0031767E" w:rsidRPr="001155BF" w:rsidRDefault="0031767E" w:rsidP="0031767E">
            <w:pPr>
              <w:tabs>
                <w:tab w:val="left" w:pos="3600"/>
              </w:tabs>
              <w:suppressAutoHyphens w:val="0"/>
              <w:spacing w:line="240" w:lineRule="auto"/>
              <w:jc w:val="center"/>
              <w:rPr>
                <w:rFonts w:ascii="Times New Roman" w:hAnsi="Times New Roman"/>
                <w:b/>
              </w:rPr>
            </w:pPr>
            <w:r w:rsidRPr="001155BF">
              <w:rPr>
                <w:rFonts w:ascii="Times New Roman" w:hAnsi="Times New Roman"/>
                <w:b/>
              </w:rPr>
              <w:t>Položka</w:t>
            </w:r>
          </w:p>
        </w:tc>
        <w:tc>
          <w:tcPr>
            <w:tcW w:w="3084" w:type="dxa"/>
          </w:tcPr>
          <w:p w:rsidR="0031767E" w:rsidRPr="001155BF" w:rsidRDefault="0031767E" w:rsidP="0031767E">
            <w:pPr>
              <w:tabs>
                <w:tab w:val="left" w:pos="3600"/>
              </w:tabs>
              <w:suppressAutoHyphens w:val="0"/>
              <w:spacing w:line="240" w:lineRule="auto"/>
              <w:jc w:val="center"/>
              <w:rPr>
                <w:rFonts w:ascii="Times New Roman" w:hAnsi="Times New Roman"/>
                <w:b/>
              </w:rPr>
            </w:pPr>
            <w:r w:rsidRPr="001155BF">
              <w:rPr>
                <w:rFonts w:ascii="Times New Roman" w:hAnsi="Times New Roman"/>
                <w:b/>
              </w:rPr>
              <w:t>Cena v Kč s DPH</w:t>
            </w: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both"/>
              <w:rPr>
                <w:rFonts w:ascii="Times New Roman" w:hAnsi="Times New Roman"/>
                <w:b/>
              </w:rPr>
            </w:pPr>
            <w:r w:rsidRPr="001155BF">
              <w:rPr>
                <w:rFonts w:ascii="Times New Roman" w:hAnsi="Times New Roman"/>
                <w:b/>
              </w:rPr>
              <w:t>Kopírka A4 – černobílá</w:t>
            </w:r>
          </w:p>
        </w:tc>
        <w:tc>
          <w:tcPr>
            <w:tcW w:w="3084" w:type="dxa"/>
            <w:tcBorders>
              <w:bottom w:val="single" w:sz="4" w:space="0" w:color="auto"/>
            </w:tcBorders>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Měsíční pronájem</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highlight w:val="yellow"/>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lastRenderedPageBreak/>
              <w:t>Cena za 1 stranu A4</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highlight w:val="yellow"/>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both"/>
              <w:rPr>
                <w:rFonts w:ascii="Times New Roman" w:hAnsi="Times New Roman"/>
                <w:b/>
              </w:rPr>
            </w:pPr>
            <w:r w:rsidRPr="001155BF">
              <w:rPr>
                <w:rFonts w:ascii="Times New Roman" w:hAnsi="Times New Roman"/>
                <w:b/>
              </w:rPr>
              <w:t>Kopírka A3 – černobílá</w:t>
            </w:r>
          </w:p>
        </w:tc>
        <w:tc>
          <w:tcPr>
            <w:tcW w:w="3084" w:type="dxa"/>
            <w:tcBorders>
              <w:bottom w:val="single" w:sz="4" w:space="0" w:color="auto"/>
            </w:tcBorders>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Měsíční pronájem</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highlight w:val="yellow"/>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Cena za 1 stranu A4</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highlight w:val="yellow"/>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Cena za 1 stranu A3</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highlight w:val="yellow"/>
              </w:rPr>
            </w:pPr>
          </w:p>
        </w:tc>
      </w:tr>
      <w:tr w:rsidR="0031767E" w:rsidRPr="001155BF" w:rsidTr="0031767E">
        <w:tc>
          <w:tcPr>
            <w:tcW w:w="5484" w:type="dxa"/>
          </w:tcPr>
          <w:p w:rsidR="0031767E" w:rsidRPr="001155BF" w:rsidRDefault="0031767E" w:rsidP="00607F38">
            <w:pPr>
              <w:tabs>
                <w:tab w:val="left" w:pos="3600"/>
              </w:tabs>
              <w:suppressAutoHyphens w:val="0"/>
              <w:spacing w:line="240" w:lineRule="auto"/>
              <w:jc w:val="both"/>
              <w:rPr>
                <w:rFonts w:ascii="Times New Roman" w:hAnsi="Times New Roman"/>
                <w:b/>
              </w:rPr>
            </w:pPr>
            <w:r w:rsidRPr="001155BF">
              <w:rPr>
                <w:rFonts w:ascii="Times New Roman" w:hAnsi="Times New Roman"/>
                <w:b/>
              </w:rPr>
              <w:t>Kopírka A3 – barevná</w:t>
            </w:r>
          </w:p>
        </w:tc>
        <w:tc>
          <w:tcPr>
            <w:tcW w:w="3084" w:type="dxa"/>
            <w:tcBorders>
              <w:bottom w:val="single" w:sz="4" w:space="0" w:color="auto"/>
            </w:tcBorders>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Měsíční pronájem</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Cena za 1 stranu A4 bw</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Cena za 1 stranu A3 bw</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Cena za 1 stranu A4 color</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Cena za 1 stranu A3 color</w:t>
            </w:r>
          </w:p>
        </w:tc>
        <w:tc>
          <w:tcPr>
            <w:tcW w:w="3084" w:type="dxa"/>
            <w:shd w:val="clear" w:color="auto" w:fill="FFFF00"/>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31767E">
        <w:tc>
          <w:tcPr>
            <w:tcW w:w="5484" w:type="dxa"/>
          </w:tcPr>
          <w:p w:rsidR="0031767E" w:rsidRPr="001155BF" w:rsidRDefault="0031767E" w:rsidP="0031767E">
            <w:pPr>
              <w:tabs>
                <w:tab w:val="left" w:pos="3600"/>
              </w:tabs>
              <w:suppressAutoHyphens w:val="0"/>
              <w:spacing w:line="240" w:lineRule="auto"/>
              <w:jc w:val="both"/>
              <w:rPr>
                <w:rFonts w:ascii="Times New Roman" w:hAnsi="Times New Roman"/>
              </w:rPr>
            </w:pPr>
            <w:r w:rsidRPr="001155BF">
              <w:rPr>
                <w:rFonts w:ascii="Times New Roman" w:hAnsi="Times New Roman"/>
              </w:rPr>
              <w:t>Software pro centrální monitoring / accounting</w:t>
            </w:r>
          </w:p>
        </w:tc>
        <w:tc>
          <w:tcPr>
            <w:tcW w:w="3084" w:type="dxa"/>
          </w:tcPr>
          <w:p w:rsidR="0031767E" w:rsidRPr="001155BF" w:rsidRDefault="0031767E" w:rsidP="0031767E">
            <w:pPr>
              <w:tabs>
                <w:tab w:val="left" w:pos="3600"/>
              </w:tabs>
              <w:suppressAutoHyphens w:val="0"/>
              <w:spacing w:line="240" w:lineRule="auto"/>
              <w:jc w:val="both"/>
              <w:rPr>
                <w:rFonts w:ascii="Times New Roman" w:hAnsi="Times New Roman"/>
              </w:rPr>
            </w:pPr>
          </w:p>
        </w:tc>
      </w:tr>
      <w:tr w:rsidR="0031767E" w:rsidRPr="001155BF" w:rsidTr="00607F38">
        <w:tc>
          <w:tcPr>
            <w:tcW w:w="5484" w:type="dxa"/>
          </w:tcPr>
          <w:p w:rsidR="0031767E" w:rsidRPr="001155BF" w:rsidRDefault="0031767E" w:rsidP="0031767E">
            <w:pPr>
              <w:tabs>
                <w:tab w:val="left" w:pos="3600"/>
              </w:tabs>
              <w:suppressAutoHyphens w:val="0"/>
              <w:spacing w:line="240" w:lineRule="auto"/>
              <w:jc w:val="right"/>
              <w:rPr>
                <w:rFonts w:ascii="Times New Roman" w:hAnsi="Times New Roman"/>
              </w:rPr>
            </w:pPr>
            <w:r w:rsidRPr="001155BF">
              <w:rPr>
                <w:rFonts w:ascii="Times New Roman" w:hAnsi="Times New Roman"/>
              </w:rPr>
              <w:t>Měsíční pronájem</w:t>
            </w:r>
          </w:p>
        </w:tc>
        <w:tc>
          <w:tcPr>
            <w:tcW w:w="3084" w:type="dxa"/>
            <w:shd w:val="clear" w:color="auto" w:fill="FFFF00"/>
          </w:tcPr>
          <w:p w:rsidR="0031767E" w:rsidRPr="001155BF" w:rsidRDefault="0031767E" w:rsidP="00607F38">
            <w:pPr>
              <w:tabs>
                <w:tab w:val="left" w:pos="3600"/>
              </w:tabs>
              <w:suppressAutoHyphens w:val="0"/>
              <w:spacing w:line="240" w:lineRule="auto"/>
              <w:jc w:val="both"/>
              <w:rPr>
                <w:rFonts w:ascii="Times New Roman" w:hAnsi="Times New Roman"/>
              </w:rPr>
            </w:pPr>
          </w:p>
        </w:tc>
      </w:tr>
    </w:tbl>
    <w:p w:rsidR="0031767E" w:rsidRDefault="0031767E" w:rsidP="0031767E">
      <w:pPr>
        <w:tabs>
          <w:tab w:val="left" w:pos="3600"/>
        </w:tabs>
        <w:suppressAutoHyphens w:val="0"/>
        <w:spacing w:line="240" w:lineRule="auto"/>
        <w:ind w:left="720"/>
        <w:jc w:val="both"/>
        <w:rPr>
          <w:rFonts w:ascii="Times New Roman" w:hAnsi="Times New Roman"/>
          <w:sz w:val="22"/>
          <w:szCs w:val="22"/>
        </w:rPr>
      </w:pPr>
    </w:p>
    <w:p w:rsidR="0031767E" w:rsidRDefault="0031767E" w:rsidP="0031767E">
      <w:pPr>
        <w:tabs>
          <w:tab w:val="left" w:pos="3600"/>
        </w:tabs>
        <w:suppressAutoHyphens w:val="0"/>
        <w:spacing w:line="240" w:lineRule="auto"/>
        <w:ind w:left="720"/>
        <w:jc w:val="both"/>
        <w:rPr>
          <w:rFonts w:ascii="Times New Roman" w:hAnsi="Times New Roman"/>
          <w:sz w:val="22"/>
          <w:szCs w:val="22"/>
        </w:rPr>
      </w:pPr>
      <w:r>
        <w:rPr>
          <w:rFonts w:ascii="Times New Roman" w:hAnsi="Times New Roman"/>
          <w:sz w:val="22"/>
          <w:szCs w:val="22"/>
        </w:rPr>
        <w:t xml:space="preserve">V ceně jedné kopie jsou obsaženy </w:t>
      </w:r>
      <w:r w:rsidR="007A59C0">
        <w:rPr>
          <w:rFonts w:ascii="Times New Roman" w:hAnsi="Times New Roman"/>
          <w:sz w:val="22"/>
          <w:szCs w:val="22"/>
        </w:rPr>
        <w:t>v</w:t>
      </w:r>
      <w:r w:rsidR="007A59C0" w:rsidRPr="007A59C0">
        <w:rPr>
          <w:rFonts w:ascii="Times New Roman" w:hAnsi="Times New Roman"/>
          <w:sz w:val="22"/>
          <w:szCs w:val="22"/>
        </w:rPr>
        <w:t>eškeré náhradní díly a spotřební materiál</w:t>
      </w:r>
      <w:r w:rsidR="007A59C0">
        <w:rPr>
          <w:rFonts w:ascii="Times New Roman" w:hAnsi="Times New Roman"/>
          <w:sz w:val="22"/>
          <w:szCs w:val="22"/>
        </w:rPr>
        <w:t xml:space="preserve"> (mimo kancelářského papíru)</w:t>
      </w:r>
      <w:r w:rsidR="007A59C0" w:rsidRPr="007A59C0">
        <w:rPr>
          <w:rFonts w:ascii="Times New Roman" w:hAnsi="Times New Roman"/>
          <w:sz w:val="22"/>
          <w:szCs w:val="22"/>
        </w:rPr>
        <w:t>, vzdálený monitoring strojů, Helpdesk (fyzická osoba na telefonu), záruka po dobu smlouvy, práci a dopravu odborně proškoleného mechanika, doprava materiálu, automatické dodání tonerů (bez vyzvání uživatelem),</w:t>
      </w:r>
      <w:r w:rsidR="000A5FAD">
        <w:rPr>
          <w:rFonts w:ascii="Times New Roman" w:hAnsi="Times New Roman"/>
          <w:sz w:val="22"/>
          <w:szCs w:val="22"/>
        </w:rPr>
        <w:t xml:space="preserve"> </w:t>
      </w:r>
      <w:r w:rsidR="007A59C0" w:rsidRPr="007A59C0">
        <w:rPr>
          <w:rFonts w:ascii="Times New Roman" w:hAnsi="Times New Roman"/>
          <w:sz w:val="22"/>
          <w:szCs w:val="22"/>
        </w:rPr>
        <w:t>servis do 24 hodin, automatické hlášení stavu počítadel, vzdálená správa zařízení, proaktivní monitoring zařízení 24 hodin denně 7 dní v týdnu, hlášení požadavků na jediné kontaktní místo s možností nahlášení telefonem, emailem a přes webové rozhraní, webový přístup k hlášeným požadavkům/incidentům.</w:t>
      </w:r>
    </w:p>
    <w:p w:rsidR="007A59C0" w:rsidRDefault="007A59C0" w:rsidP="0031767E">
      <w:pPr>
        <w:tabs>
          <w:tab w:val="left" w:pos="3600"/>
        </w:tabs>
        <w:suppressAutoHyphens w:val="0"/>
        <w:spacing w:line="240" w:lineRule="auto"/>
        <w:ind w:left="720"/>
        <w:jc w:val="both"/>
        <w:rPr>
          <w:rFonts w:ascii="Times New Roman" w:hAnsi="Times New Roman"/>
          <w:sz w:val="22"/>
          <w:szCs w:val="22"/>
        </w:rPr>
      </w:pPr>
    </w:p>
    <w:p w:rsidR="008605D5" w:rsidRPr="00473B99" w:rsidRDefault="008605D5" w:rsidP="00473B99">
      <w:pPr>
        <w:numPr>
          <w:ilvl w:val="0"/>
          <w:numId w:val="13"/>
        </w:numPr>
        <w:tabs>
          <w:tab w:val="left" w:pos="3600"/>
        </w:tabs>
        <w:suppressAutoHyphens w:val="0"/>
        <w:spacing w:line="240" w:lineRule="auto"/>
        <w:jc w:val="both"/>
        <w:rPr>
          <w:rFonts w:ascii="Times New Roman" w:hAnsi="Times New Roman"/>
          <w:sz w:val="22"/>
          <w:szCs w:val="22"/>
        </w:rPr>
      </w:pPr>
      <w:r w:rsidRPr="00473B99">
        <w:rPr>
          <w:rFonts w:ascii="Times New Roman" w:hAnsi="Times New Roman"/>
          <w:sz w:val="22"/>
          <w:szCs w:val="22"/>
        </w:rPr>
        <w:t xml:space="preserve">Nájemné ve výši dle předchozího odstavce bude nájemci fakturováno nejpozději do 10. pracovního dne v měsíci vždy za předcházející fakturační období, s dohodnutou splatností 21 dnů ode dne vystavení. Faktura se považuje za uhrazenou okamžikem odepsání fakturované částky u účtu </w:t>
      </w:r>
      <w:r>
        <w:rPr>
          <w:rFonts w:ascii="Times New Roman" w:hAnsi="Times New Roman"/>
          <w:sz w:val="22"/>
          <w:szCs w:val="22"/>
        </w:rPr>
        <w:t>nájemce</w:t>
      </w:r>
      <w:r w:rsidRPr="00473B99">
        <w:rPr>
          <w:rFonts w:ascii="Times New Roman" w:hAnsi="Times New Roman"/>
          <w:sz w:val="22"/>
          <w:szCs w:val="22"/>
        </w:rPr>
        <w:t xml:space="preserve"> ve prospěch účtu pro</w:t>
      </w:r>
      <w:r>
        <w:rPr>
          <w:rFonts w:ascii="Times New Roman" w:hAnsi="Times New Roman"/>
          <w:sz w:val="22"/>
          <w:szCs w:val="22"/>
        </w:rPr>
        <w:t>najímatele</w:t>
      </w:r>
      <w:r w:rsidRPr="00473B99">
        <w:rPr>
          <w:rFonts w:ascii="Times New Roman" w:hAnsi="Times New Roman"/>
          <w:sz w:val="22"/>
          <w:szCs w:val="22"/>
        </w:rPr>
        <w:t xml:space="preserve">. </w:t>
      </w:r>
    </w:p>
    <w:p w:rsidR="008605D5" w:rsidRDefault="008605D5" w:rsidP="00473B99">
      <w:pPr>
        <w:numPr>
          <w:ilvl w:val="0"/>
          <w:numId w:val="13"/>
        </w:numPr>
        <w:tabs>
          <w:tab w:val="left" w:pos="3600"/>
        </w:tabs>
        <w:suppressAutoHyphens w:val="0"/>
        <w:spacing w:line="240" w:lineRule="auto"/>
        <w:jc w:val="both"/>
        <w:rPr>
          <w:rFonts w:ascii="Times New Roman" w:hAnsi="Times New Roman"/>
          <w:sz w:val="22"/>
          <w:szCs w:val="22"/>
        </w:rPr>
      </w:pPr>
      <w:r w:rsidRPr="00473B99">
        <w:rPr>
          <w:rFonts w:ascii="Times New Roman" w:hAnsi="Times New Roman"/>
          <w:sz w:val="22"/>
          <w:szCs w:val="22"/>
        </w:rPr>
        <w:t xml:space="preserve">Pokud bude fakturačním obdobím pouze jeho část, bude </w:t>
      </w:r>
      <w:r>
        <w:rPr>
          <w:rFonts w:ascii="Times New Roman" w:hAnsi="Times New Roman"/>
          <w:sz w:val="22"/>
          <w:szCs w:val="22"/>
        </w:rPr>
        <w:t>nájemné</w:t>
      </w:r>
      <w:r w:rsidRPr="00473B99">
        <w:rPr>
          <w:rFonts w:ascii="Times New Roman" w:hAnsi="Times New Roman"/>
          <w:sz w:val="22"/>
          <w:szCs w:val="22"/>
        </w:rPr>
        <w:t xml:space="preserve"> účtován</w:t>
      </w:r>
      <w:r>
        <w:rPr>
          <w:rFonts w:ascii="Times New Roman" w:hAnsi="Times New Roman"/>
          <w:sz w:val="22"/>
          <w:szCs w:val="22"/>
        </w:rPr>
        <w:t>o v odpovídající poměrné části.</w:t>
      </w:r>
    </w:p>
    <w:p w:rsidR="008605D5" w:rsidRDefault="008605D5" w:rsidP="00473B99">
      <w:pPr>
        <w:numPr>
          <w:ilvl w:val="0"/>
          <w:numId w:val="13"/>
        </w:numPr>
        <w:tabs>
          <w:tab w:val="left" w:pos="3600"/>
        </w:tabs>
        <w:suppressAutoHyphens w:val="0"/>
        <w:spacing w:line="240" w:lineRule="auto"/>
        <w:jc w:val="both"/>
        <w:rPr>
          <w:rFonts w:ascii="Times New Roman" w:hAnsi="Times New Roman"/>
          <w:sz w:val="22"/>
          <w:szCs w:val="22"/>
        </w:rPr>
      </w:pPr>
      <w:r>
        <w:rPr>
          <w:rFonts w:ascii="Times New Roman" w:hAnsi="Times New Roman"/>
          <w:sz w:val="22"/>
          <w:szCs w:val="22"/>
        </w:rPr>
        <w:t>Nájemce je</w:t>
      </w:r>
      <w:r w:rsidRPr="00473B99">
        <w:rPr>
          <w:rFonts w:ascii="Times New Roman" w:hAnsi="Times New Roman"/>
          <w:sz w:val="22"/>
          <w:szCs w:val="22"/>
        </w:rPr>
        <w:t xml:space="preserve"> oprávněn platby pozastavovat, snižovat či započítávat. Pronajímatel </w:t>
      </w:r>
      <w:r>
        <w:rPr>
          <w:rFonts w:ascii="Times New Roman" w:hAnsi="Times New Roman"/>
          <w:sz w:val="22"/>
          <w:szCs w:val="22"/>
        </w:rPr>
        <w:t>ne</w:t>
      </w:r>
      <w:r w:rsidRPr="00473B99">
        <w:rPr>
          <w:rFonts w:ascii="Times New Roman" w:hAnsi="Times New Roman"/>
          <w:sz w:val="22"/>
          <w:szCs w:val="22"/>
        </w:rPr>
        <w:t>má právo určit, který splatný závazek nájemce bude uhrazen z došlých plateb.</w:t>
      </w:r>
    </w:p>
    <w:p w:rsidR="008605D5" w:rsidRPr="00AC0930"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Pr>
          <w:rFonts w:ascii="Times New Roman" w:hAnsi="Times New Roman"/>
          <w:sz w:val="22"/>
          <w:szCs w:val="22"/>
        </w:rPr>
        <w:t>Smluvní strany se dohodly, že nájemce neposkytuje pronajímateli žádné zálohy</w:t>
      </w:r>
      <w:r w:rsidRPr="00AC0930">
        <w:rPr>
          <w:rFonts w:ascii="Times New Roman" w:hAnsi="Times New Roman"/>
          <w:sz w:val="22"/>
          <w:szCs w:val="22"/>
        </w:rPr>
        <w:t>.</w:t>
      </w:r>
      <w:r w:rsidRPr="00AC0930">
        <w:rPr>
          <w:rFonts w:ascii="Times New Roman" w:hAnsi="Times New Roman"/>
          <w:sz w:val="22"/>
          <w:szCs w:val="22"/>
          <w:lang w:eastAsia="cs-CZ"/>
        </w:rPr>
        <w:t xml:space="preserve"> </w:t>
      </w:r>
    </w:p>
    <w:p w:rsidR="008605D5" w:rsidRPr="00AC0930"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sidRPr="00AC0930">
        <w:rPr>
          <w:rFonts w:ascii="Times New Roman" w:hAnsi="Times New Roman"/>
          <w:color w:val="000000"/>
          <w:sz w:val="22"/>
          <w:szCs w:val="22"/>
        </w:rPr>
        <w:t xml:space="preserve">Faktura bude obsahovat číslo účtu </w:t>
      </w:r>
      <w:r>
        <w:rPr>
          <w:rFonts w:ascii="Times New Roman" w:hAnsi="Times New Roman"/>
          <w:color w:val="000000"/>
          <w:sz w:val="22"/>
          <w:szCs w:val="22"/>
        </w:rPr>
        <w:t>pronajímatele uvedené v záhlaví této smlouvy</w:t>
      </w:r>
      <w:r w:rsidRPr="00AC0930">
        <w:rPr>
          <w:rFonts w:ascii="Times New Roman" w:hAnsi="Times New Roman"/>
          <w:color w:val="000000"/>
          <w:sz w:val="22"/>
          <w:szCs w:val="22"/>
        </w:rPr>
        <w:t xml:space="preserve"> a náležitosti podle zákona o účetnictví a zákona o dani z přidané hodnoty.</w:t>
      </w:r>
    </w:p>
    <w:p w:rsidR="008605D5" w:rsidRPr="008B066B"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sidRPr="00AC0930">
        <w:rPr>
          <w:rFonts w:ascii="Times New Roman" w:hAnsi="Times New Roman"/>
          <w:color w:val="000000"/>
          <w:sz w:val="22"/>
          <w:szCs w:val="22"/>
        </w:rPr>
        <w:t xml:space="preserve">Nesplatnou fakturu je </w:t>
      </w:r>
      <w:r>
        <w:rPr>
          <w:rFonts w:ascii="Times New Roman" w:hAnsi="Times New Roman"/>
          <w:color w:val="000000"/>
          <w:sz w:val="22"/>
          <w:szCs w:val="22"/>
        </w:rPr>
        <w:t>nájemce</w:t>
      </w:r>
      <w:r w:rsidRPr="00AC0930">
        <w:rPr>
          <w:rFonts w:ascii="Times New Roman" w:hAnsi="Times New Roman"/>
          <w:color w:val="000000"/>
          <w:sz w:val="22"/>
          <w:szCs w:val="22"/>
        </w:rPr>
        <w:t xml:space="preserve"> oprávněn vrátit pro</w:t>
      </w:r>
      <w:r>
        <w:rPr>
          <w:rFonts w:ascii="Times New Roman" w:hAnsi="Times New Roman"/>
          <w:color w:val="000000"/>
          <w:sz w:val="22"/>
          <w:szCs w:val="22"/>
        </w:rPr>
        <w:t>najímateli</w:t>
      </w:r>
      <w:r w:rsidRPr="00AC0930">
        <w:rPr>
          <w:rFonts w:ascii="Times New Roman" w:hAnsi="Times New Roman"/>
          <w:color w:val="000000"/>
          <w:sz w:val="22"/>
          <w:szCs w:val="22"/>
        </w:rPr>
        <w:t xml:space="preserve">, jestliže neobsahuje náležitosti podle předchozího odstavce tohoto článku smlouvy nebo jestliže fakturovaná částka neodpovídá podmínkám sjednaným v této smlouvě. Nová lhůta splatnosti v délce </w:t>
      </w:r>
      <w:r>
        <w:rPr>
          <w:rFonts w:ascii="Times New Roman" w:hAnsi="Times New Roman"/>
          <w:color w:val="000000"/>
          <w:sz w:val="22"/>
          <w:szCs w:val="22"/>
        </w:rPr>
        <w:t>21</w:t>
      </w:r>
      <w:r w:rsidRPr="00AC0930">
        <w:rPr>
          <w:rFonts w:ascii="Times New Roman" w:hAnsi="Times New Roman"/>
          <w:color w:val="000000"/>
          <w:sz w:val="22"/>
          <w:szCs w:val="22"/>
        </w:rPr>
        <w:t xml:space="preserve"> dnů pak začne běžet doručením opravené, příp. nové faktury </w:t>
      </w:r>
      <w:r>
        <w:rPr>
          <w:rFonts w:ascii="Times New Roman" w:hAnsi="Times New Roman"/>
          <w:color w:val="000000"/>
          <w:sz w:val="22"/>
          <w:szCs w:val="22"/>
        </w:rPr>
        <w:t>nájemci</w:t>
      </w:r>
      <w:r w:rsidRPr="00AC0930">
        <w:rPr>
          <w:rFonts w:ascii="Times New Roman" w:hAnsi="Times New Roman"/>
          <w:color w:val="000000"/>
          <w:sz w:val="22"/>
          <w:szCs w:val="22"/>
        </w:rPr>
        <w:t>.</w:t>
      </w:r>
    </w:p>
    <w:p w:rsidR="008605D5" w:rsidRDefault="008605D5" w:rsidP="008B066B">
      <w:pPr>
        <w:tabs>
          <w:tab w:val="left" w:pos="3600"/>
        </w:tabs>
        <w:suppressAutoHyphens w:val="0"/>
        <w:spacing w:line="240" w:lineRule="auto"/>
        <w:jc w:val="both"/>
        <w:rPr>
          <w:rFonts w:ascii="Times New Roman" w:hAnsi="Times New Roman"/>
          <w:color w:val="000000"/>
          <w:sz w:val="22"/>
          <w:szCs w:val="22"/>
        </w:rPr>
      </w:pPr>
    </w:p>
    <w:p w:rsidR="008605D5" w:rsidRDefault="008605D5" w:rsidP="008B066B">
      <w:pPr>
        <w:tabs>
          <w:tab w:val="left" w:pos="3600"/>
        </w:tabs>
        <w:suppressAutoHyphens w:val="0"/>
        <w:spacing w:line="240" w:lineRule="auto"/>
        <w:jc w:val="both"/>
        <w:rPr>
          <w:rFonts w:ascii="Times New Roman" w:hAnsi="Times New Roman"/>
          <w:color w:val="000000"/>
          <w:sz w:val="22"/>
          <w:szCs w:val="22"/>
        </w:rPr>
      </w:pPr>
    </w:p>
    <w:p w:rsidR="008605D5" w:rsidRPr="00D02ADF" w:rsidRDefault="008605D5" w:rsidP="008B066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II</w:t>
      </w:r>
      <w:r w:rsidRPr="00D02ADF">
        <w:rPr>
          <w:rFonts w:ascii="Times New Roman" w:hAnsi="Times New Roman"/>
          <w:b/>
          <w:sz w:val="22"/>
          <w:szCs w:val="22"/>
        </w:rPr>
        <w:t>.</w:t>
      </w:r>
    </w:p>
    <w:p w:rsidR="008605D5" w:rsidRDefault="008605D5" w:rsidP="008B066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Práva a povinnosti pronajímatele</w:t>
      </w:r>
    </w:p>
    <w:p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Zabezpečit provozuschopnost zařízení a dodávat výrobcem stanovený spotřební a provozní materiál pro zařízení. </w:t>
      </w:r>
    </w:p>
    <w:p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Započít s řešením závady a obnovit provozuschopnost (vyřešit závadu) zařízení v rámci sjednaných časových limitů a pracovní doby služby servisu,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pracovního klidu) pondělí až pátek od 7 do 17 hodin, pokud není v konkrétním případě smluvními stranami sjednáno jinak.</w:t>
      </w:r>
    </w:p>
    <w:p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Pronajímatel je oprávněn závady diagnostikovat na dálku odborným pracovníkem servisu pronajimatele pouze v těch případech za pomoci nástrojů dálkové diagnostiky, kde je to možné, s cílem urychlit vyřešení problému nebo zjistit detailnější informace o stavu zařízení </w:t>
      </w:r>
      <w:r w:rsidRPr="00442312">
        <w:rPr>
          <w:rFonts w:ascii="Times New Roman" w:hAnsi="Times New Roman"/>
          <w:color w:val="000000"/>
          <w:sz w:val="22"/>
          <w:szCs w:val="22"/>
        </w:rPr>
        <w:lastRenderedPageBreak/>
        <w:t>před vysláním pracovníka na místo. Ve všech ostatních případech je pronajímatel povinen vyslat pracovníka na místo závady ve sjednaném časovém limitu.</w:t>
      </w:r>
    </w:p>
    <w:p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V případě, že pronajímatel nebude moci odstranit závadu zařízení na místě u nájemce, je oprávněn zařízení odvézt na dílenskou opravu do prostor pronajímatele pouze za splnění podmínky, že nájemci zajistí náhradní zařízení, a to nejpozději před odvozem vadného zařízení na dílenskou opravu.  </w:t>
      </w:r>
    </w:p>
    <w:p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Předmětem odpovědnosti za bezporuchový chod zařízení nejsou práce IT technika pronajímatele, týkající se počítačové sítě nájemce, s výjimkou poruch přímo na zařízení. </w:t>
      </w:r>
    </w:p>
    <w:p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Pronajímatel má právo zastavit poskytování servisních služeb a veškerých souvisejících plnění, v případě, že nájemce bude v prodlení s úhradou plateb. Pokud nájemce dlužnou částku neuhradí do 60 dnů od její splatnosti, má pronajímatel právo zařízení nájemci odebrat nebo mu jinak znemožnit jeho používání. </w:t>
      </w:r>
    </w:p>
    <w:p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Bezodkladně oznámit nájemci každou skutečnost, která by mohla ohrozit jeho schopnost plnit závazky z této smlouvy (insolvenční řízení, konkurs, likvidace atd.).</w:t>
      </w:r>
    </w:p>
    <w:p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rsidR="008605D5" w:rsidRPr="00D02ADF" w:rsidRDefault="008605D5" w:rsidP="00EC50B4">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III</w:t>
      </w:r>
      <w:r w:rsidRPr="00D02ADF">
        <w:rPr>
          <w:rFonts w:ascii="Times New Roman" w:hAnsi="Times New Roman"/>
          <w:b/>
          <w:sz w:val="22"/>
          <w:szCs w:val="22"/>
        </w:rPr>
        <w:t>.</w:t>
      </w:r>
    </w:p>
    <w:p w:rsidR="008605D5" w:rsidRDefault="008605D5" w:rsidP="00EC50B4">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Práva a povinnosti nájemce</w:t>
      </w:r>
    </w:p>
    <w:p w:rsidR="008605D5" w:rsidRDefault="008605D5" w:rsidP="00D415EB">
      <w:pPr>
        <w:widowControl w:val="0"/>
        <w:tabs>
          <w:tab w:val="left" w:pos="567"/>
          <w:tab w:val="left" w:pos="850"/>
          <w:tab w:val="left" w:pos="1020"/>
        </w:tabs>
        <w:autoSpaceDE w:val="0"/>
        <w:autoSpaceDN w:val="0"/>
        <w:adjustRightInd w:val="0"/>
        <w:ind w:left="567" w:hanging="283"/>
        <w:jc w:val="both"/>
        <w:rPr>
          <w:rFonts w:ascii="Times New Roman" w:hAnsi="Times New Roman"/>
          <w:b/>
          <w:sz w:val="22"/>
          <w:szCs w:val="22"/>
        </w:rPr>
      </w:pPr>
    </w:p>
    <w:p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Používat zařízení k účelu, pro který je určeno a v souladu s pokyny pronajímatele, se kterými se prokazatelně seznámil. </w:t>
      </w:r>
    </w:p>
    <w:p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Bez prodlení</w:t>
      </w:r>
      <w:r w:rsidRPr="007A52C9">
        <w:rPr>
          <w:rFonts w:ascii="Times New Roman" w:hAnsi="Times New Roman"/>
          <w:color w:val="000000"/>
          <w:sz w:val="22"/>
          <w:szCs w:val="22"/>
        </w:rPr>
        <w:t xml:space="preserve">, tj. do </w:t>
      </w:r>
      <w:r w:rsidR="00442312" w:rsidRPr="007A52C9">
        <w:rPr>
          <w:rFonts w:ascii="Times New Roman" w:hAnsi="Times New Roman"/>
          <w:color w:val="000000"/>
          <w:sz w:val="22"/>
          <w:szCs w:val="22"/>
        </w:rPr>
        <w:t>jednoho pracovního dne</w:t>
      </w:r>
      <w:r w:rsidRPr="007A52C9">
        <w:rPr>
          <w:rFonts w:ascii="Times New Roman" w:hAnsi="Times New Roman"/>
          <w:color w:val="000000"/>
          <w:sz w:val="22"/>
          <w:szCs w:val="22"/>
        </w:rPr>
        <w:t>, nahlásit</w:t>
      </w:r>
      <w:r w:rsidRPr="00442312">
        <w:rPr>
          <w:rFonts w:ascii="Times New Roman" w:hAnsi="Times New Roman"/>
          <w:color w:val="000000"/>
          <w:sz w:val="22"/>
          <w:szCs w:val="22"/>
        </w:rPr>
        <w:t xml:space="preserve"> na kontaktní místo servisu skutečnosti, jako jsou závady, varovná hlášení na panelu zařízení a podobně, které by mohly způsobit nebo již způsobily omezení provozuschopnosti zařízení.</w:t>
      </w:r>
    </w:p>
    <w:p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Nájemce není oprávněn provést opravu sám</w:t>
      </w:r>
      <w:r w:rsidR="007A52C9">
        <w:rPr>
          <w:rFonts w:ascii="Times New Roman" w:hAnsi="Times New Roman"/>
          <w:color w:val="000000"/>
          <w:sz w:val="22"/>
          <w:szCs w:val="22"/>
        </w:rPr>
        <w:t>,</w:t>
      </w:r>
      <w:r w:rsidRPr="00442312">
        <w:rPr>
          <w:rFonts w:ascii="Times New Roman" w:hAnsi="Times New Roman"/>
          <w:color w:val="000000"/>
          <w:sz w:val="22"/>
          <w:szCs w:val="22"/>
        </w:rPr>
        <w:t xml:space="preserve"> a pokud by ji provedl, nemá právo na náhradu účelně vynaložených nákladů, nedohodnou-li se smluvní strany jinak.</w:t>
      </w:r>
    </w:p>
    <w:p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Používat pronajímatelem dodávaný spotřební materiál pouze k provozu zařízení, na které se vztahuje tato smlouva. </w:t>
      </w:r>
    </w:p>
    <w:p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Umožnit pronajímateli po dobu platnosti a účinnosti této smlouvy přístup k předmětu nájmu </w:t>
      </w:r>
      <w:bookmarkStart w:id="0" w:name="OLE_LINK3"/>
      <w:r w:rsidRPr="00442312">
        <w:rPr>
          <w:rFonts w:ascii="Times New Roman" w:hAnsi="Times New Roman"/>
          <w:color w:val="000000"/>
          <w:sz w:val="22"/>
          <w:szCs w:val="22"/>
        </w:rPr>
        <w:t>v rámci dohodnuté pracovní doby</w:t>
      </w:r>
      <w:bookmarkEnd w:id="0"/>
      <w:r w:rsidRPr="00442312">
        <w:rPr>
          <w:rFonts w:ascii="Times New Roman" w:hAnsi="Times New Roman"/>
          <w:color w:val="000000"/>
          <w:sz w:val="22"/>
          <w:szCs w:val="22"/>
        </w:rPr>
        <w:t>.</w:t>
      </w:r>
    </w:p>
    <w:p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Předem oznámit a dohodnout s pronajímatelem způsob případného přemístění zařízení na novou adresu. Náklady spojené s přemístěním není pronajímatel oprávněn požadovat po nájemci.</w:t>
      </w:r>
    </w:p>
    <w:p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Provedené servisní úkony ze strany pronajímatele budou písemně evidovány pronajímatelem a odsouhlaseny nájemcem.</w:t>
      </w:r>
    </w:p>
    <w:p w:rsidR="008605D5" w:rsidRDefault="008605D5" w:rsidP="00442312">
      <w:pPr>
        <w:numPr>
          <w:ilvl w:val="0"/>
          <w:numId w:val="23"/>
        </w:numPr>
        <w:tabs>
          <w:tab w:val="left" w:pos="3600"/>
        </w:tabs>
        <w:suppressAutoHyphens w:val="0"/>
        <w:spacing w:line="240" w:lineRule="auto"/>
        <w:jc w:val="both"/>
        <w:rPr>
          <w:rFonts w:ascii="Times New Roman" w:hAnsi="Times New Roman"/>
          <w:sz w:val="22"/>
          <w:szCs w:val="22"/>
        </w:rPr>
      </w:pPr>
      <w:r w:rsidRPr="00442312">
        <w:rPr>
          <w:rFonts w:ascii="Times New Roman" w:hAnsi="Times New Roman"/>
          <w:color w:val="000000"/>
          <w:sz w:val="22"/>
          <w:szCs w:val="22"/>
        </w:rPr>
        <w:t>Bezodkladně oznámit pronajímateli každou skutečnost, která by mohla ohrozit jeho schopnost plnit závazky z této smlouvy (insolvenční řízení, konkurs, likvidace atd.).</w:t>
      </w:r>
    </w:p>
    <w:p w:rsidR="008605D5" w:rsidRDefault="008605D5" w:rsidP="00AE4611">
      <w:pPr>
        <w:pStyle w:val="Podmnky"/>
        <w:numPr>
          <w:ilvl w:val="0"/>
          <w:numId w:val="0"/>
        </w:numPr>
        <w:ind w:left="-284"/>
        <w:rPr>
          <w:rFonts w:ascii="Times New Roman" w:hAnsi="Times New Roman"/>
          <w:sz w:val="22"/>
          <w:szCs w:val="22"/>
        </w:rPr>
      </w:pPr>
    </w:p>
    <w:p w:rsidR="008605D5" w:rsidRPr="00C45103" w:rsidRDefault="008605D5" w:rsidP="00AE4611">
      <w:pPr>
        <w:pStyle w:val="Podmnky"/>
        <w:numPr>
          <w:ilvl w:val="0"/>
          <w:numId w:val="0"/>
        </w:numPr>
        <w:ind w:left="-284"/>
        <w:jc w:val="center"/>
        <w:rPr>
          <w:rFonts w:ascii="Times New Roman" w:hAnsi="Times New Roman"/>
          <w:sz w:val="22"/>
          <w:szCs w:val="22"/>
        </w:rPr>
      </w:pPr>
    </w:p>
    <w:p w:rsidR="008605D5" w:rsidRPr="00D02ADF"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IX</w:t>
      </w:r>
      <w:r w:rsidRPr="00D02ADF">
        <w:rPr>
          <w:rFonts w:ascii="Times New Roman" w:hAnsi="Times New Roman"/>
          <w:b/>
          <w:sz w:val="22"/>
          <w:szCs w:val="22"/>
        </w:rPr>
        <w:t>.</w:t>
      </w:r>
    </w:p>
    <w:p w:rsidR="008605D5"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Ukončení smlouvy</w:t>
      </w:r>
    </w:p>
    <w:p w:rsidR="008605D5"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může zaniknout:</w:t>
      </w:r>
    </w:p>
    <w:p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uplynutím doby nájmu, pokud byl ve lhůtě oznámen nezájem o automatické prodloužení, </w:t>
      </w:r>
    </w:p>
    <w:p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odstoupením jedné smluvní strany pro opakované porušení povinností druhé smluvní strany, </w:t>
      </w:r>
    </w:p>
    <w:p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dohodou smluvních stran.</w:t>
      </w:r>
    </w:p>
    <w:p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Odstoupit může kterákoliv smluvní strana z důvodů dle této smlouvy a dále z důvodů:</w:t>
      </w:r>
    </w:p>
    <w:p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probíhajícího insolvenčního řízení vůči nájemci nebo pronajímateli,</w:t>
      </w:r>
    </w:p>
    <w:p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vstupem nájemce nebo pronajímatele do likvidace.</w:t>
      </w:r>
    </w:p>
    <w:p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Odstoupení je účinné dnem jeho  písemného doručení druhé smluvní straně. Obě smluvní strany se dohodly, že tímto dnem končí platnost a účinnost této smlouvy.</w:t>
      </w:r>
    </w:p>
    <w:p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lastRenderedPageBreak/>
        <w:t xml:space="preserve">V souladu s ust. § 2320 odst. 1 občanského zákoníku má nájemce právo nájem kdykoli vypovědět. Výpovědní doba je desetidenní. </w:t>
      </w:r>
    </w:p>
    <w:p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V případě, že po ukončení doby nájmu nedojde k odkoupení zařízení, je nájemce povinen zařízení protokolárně vrátit pronajímateli ve stavu odpovídajícím sjednanému způsobu užívání s přihlédnutím k běžnému opotřebení.</w:t>
      </w:r>
    </w:p>
    <w:p w:rsidR="008605D5" w:rsidRPr="0012072E" w:rsidRDefault="008605D5" w:rsidP="0012072E">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rsidR="008605D5" w:rsidRPr="00D02ADF"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X</w:t>
      </w:r>
      <w:r w:rsidRPr="00D02ADF">
        <w:rPr>
          <w:rFonts w:ascii="Times New Roman" w:hAnsi="Times New Roman"/>
          <w:b/>
          <w:sz w:val="22"/>
          <w:szCs w:val="22"/>
        </w:rPr>
        <w:t>.</w:t>
      </w:r>
    </w:p>
    <w:p w:rsidR="008605D5"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Ostatní ujednání</w:t>
      </w:r>
    </w:p>
    <w:p w:rsidR="008605D5"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Případná neplatnost některého ujednání této smlouvy nemá za následek neplatnost celé smlouvy. Smluvní strany se zavazují nahradit takové ustanovení ustanovením platným tak, aby byla zachována integrita této smlouvy a účel, za nímž byla uzavřena. </w:t>
      </w:r>
    </w:p>
    <w:p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Pronajímatel se zavazuje plnit závazky vzniklé na základě této smlouvy ve sjednaném rozsahu a kvalitě, na sjednaném místě a ve sjednané době.</w:t>
      </w:r>
    </w:p>
    <w:p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Smluvní strany se budou v dostatečném předstihu vzájemně písemně informovat o změně všech údajů uvedených v této smlouvě, které mohou mít dopad na plnění povinností z této smlouvy. </w:t>
      </w:r>
    </w:p>
    <w:p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Pronajímatel podpisem této smlouvy uděluje nájemci výslovný souhlas k uvedení údajů o uhrazených daňových dokladech pronajímatele ze strany nájemce na webových stránkách nájemce, a to ve formě uvedení firmy pronajímatele, jeho IČ, výše uhrazené částky a účelu platby.</w:t>
      </w:r>
    </w:p>
    <w:p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Smluvní strany se dohodly, že ve smyslu ust. § 1765 odst. 2 občanského zákoníku ohledně této smlouvy přebírají nebezpečí změny okolností. </w:t>
      </w:r>
    </w:p>
    <w:p w:rsidR="008605D5" w:rsidRDefault="008605D5" w:rsidP="00442312">
      <w:pPr>
        <w:numPr>
          <w:ilvl w:val="0"/>
          <w:numId w:val="25"/>
        </w:numPr>
        <w:tabs>
          <w:tab w:val="left" w:pos="3600"/>
        </w:tabs>
        <w:suppressAutoHyphens w:val="0"/>
        <w:spacing w:line="240" w:lineRule="auto"/>
        <w:jc w:val="both"/>
        <w:rPr>
          <w:rFonts w:ascii="Times New Roman" w:hAnsi="Times New Roman"/>
          <w:sz w:val="22"/>
          <w:szCs w:val="22"/>
        </w:rPr>
      </w:pPr>
      <w:r w:rsidRPr="00442312">
        <w:rPr>
          <w:rFonts w:ascii="Times New Roman" w:hAnsi="Times New Roman"/>
          <w:color w:val="000000"/>
          <w:sz w:val="22"/>
          <w:szCs w:val="22"/>
        </w:rPr>
        <w:t>Nájemce je oprávněn proti pohledávce pronajímatele započíst i své pohledávky nejisté nebo neurčité ve smyslu ust. § 1987 odst. 2 občanského zákoníku.</w:t>
      </w:r>
    </w:p>
    <w:p w:rsidR="008605D5" w:rsidRDefault="008605D5" w:rsidP="009E15CB">
      <w:pPr>
        <w:pStyle w:val="Podmnky"/>
        <w:numPr>
          <w:ilvl w:val="0"/>
          <w:numId w:val="0"/>
        </w:numPr>
        <w:rPr>
          <w:rFonts w:ascii="Times New Roman" w:hAnsi="Times New Roman"/>
          <w:sz w:val="22"/>
          <w:szCs w:val="22"/>
        </w:rPr>
      </w:pPr>
    </w:p>
    <w:p w:rsidR="008605D5" w:rsidRPr="00D02ADF"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XI</w:t>
      </w:r>
      <w:r w:rsidRPr="00D02ADF">
        <w:rPr>
          <w:rFonts w:ascii="Times New Roman" w:hAnsi="Times New Roman"/>
          <w:b/>
          <w:sz w:val="22"/>
          <w:szCs w:val="22"/>
        </w:rPr>
        <w:t>.</w:t>
      </w:r>
    </w:p>
    <w:p w:rsidR="008605D5"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Závěrečná ustanovení</w:t>
      </w:r>
    </w:p>
    <w:p w:rsidR="008605D5"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nabývá platnosti dnem podpisu oběma smluvními stranami, účinná je dnem předání a převzetí předmětu nájmu – instalací prvního zařízení.</w:t>
      </w:r>
    </w:p>
    <w:p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Veškeré přílohy této smlouvy jsou její neoddělitelnou součástí.</w:t>
      </w:r>
    </w:p>
    <w:p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je vyhotovena ve dvou stejnopisech shodné právní síly, z nichž každá ze smluvních stran obdrží jedno vyhotovení.</w:t>
      </w:r>
    </w:p>
    <w:p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se řídí právním řádem České republiky, zejména příslušnými ustanoveními zákona č. 89/2012 Sb., občanského zákoníku, v platném znění.</w:t>
      </w:r>
    </w:p>
    <w:p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představuje úplnou dohodu smluvních stran ohledně předmětu této smlouvy.</w:t>
      </w:r>
    </w:p>
    <w:p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může být měněna nebo doplňována pouze na základě písemných dodatků podepsaných oběma smluvními stranami.</w:t>
      </w:r>
    </w:p>
    <w:p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rsidR="008605D5" w:rsidRPr="009E15CB"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V .............................. dne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 .............................. dne ...................</w:t>
      </w:r>
    </w:p>
    <w:p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rsidR="008605D5" w:rsidRPr="009E15CB"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w:t>
      </w:r>
    </w:p>
    <w:p w:rsidR="008605D5" w:rsidRDefault="008605D5" w:rsidP="001155BF">
      <w:pPr>
        <w:widowControl w:val="0"/>
        <w:tabs>
          <w:tab w:val="left" w:pos="0"/>
          <w:tab w:val="left" w:pos="850"/>
          <w:tab w:val="left" w:pos="1020"/>
        </w:tabs>
        <w:autoSpaceDE w:val="0"/>
        <w:autoSpaceDN w:val="0"/>
        <w:adjustRightInd w:val="0"/>
        <w:ind w:left="567" w:hanging="567"/>
        <w:jc w:val="both"/>
      </w:pPr>
      <w:r>
        <w:rPr>
          <w:rFonts w:ascii="Times New Roman" w:hAnsi="Times New Roman"/>
          <w:sz w:val="22"/>
          <w:szCs w:val="22"/>
        </w:rPr>
        <w:t xml:space="preserve">             Pronajímatel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Nájemce</w:t>
      </w:r>
      <w:bookmarkStart w:id="1" w:name="_GoBack"/>
      <w:bookmarkEnd w:id="1"/>
    </w:p>
    <w:sectPr w:rsidR="008605D5" w:rsidSect="002E16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44F"/>
    <w:multiLevelType w:val="hybridMultilevel"/>
    <w:tmpl w:val="342AB53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EAD4628"/>
    <w:multiLevelType w:val="hybridMultilevel"/>
    <w:tmpl w:val="63A08F2E"/>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5AE66C0"/>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63D4849"/>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0DB3042"/>
    <w:multiLevelType w:val="hybridMultilevel"/>
    <w:tmpl w:val="0DCA762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424247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7B801D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8AD2625"/>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2105D69"/>
    <w:multiLevelType w:val="hybridMultilevel"/>
    <w:tmpl w:val="19C2909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7306948"/>
    <w:multiLevelType w:val="hybridMultilevel"/>
    <w:tmpl w:val="9EB8886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CBE01A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F5864EE"/>
    <w:multiLevelType w:val="hybridMultilevel"/>
    <w:tmpl w:val="CD20BF6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6921CFF"/>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7635443"/>
    <w:multiLevelType w:val="hybridMultilevel"/>
    <w:tmpl w:val="B9DC9F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B7877B0"/>
    <w:multiLevelType w:val="hybridMultilevel"/>
    <w:tmpl w:val="D40C64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D8212AC"/>
    <w:multiLevelType w:val="hybridMultilevel"/>
    <w:tmpl w:val="F064B89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7D8063C"/>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9E40ED9"/>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D036536"/>
    <w:multiLevelType w:val="hybridMultilevel"/>
    <w:tmpl w:val="2BA6F214"/>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0">
    <w:nsid w:val="6EB4379C"/>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0D43459"/>
    <w:multiLevelType w:val="hybridMultilevel"/>
    <w:tmpl w:val="2BA6F214"/>
    <w:lvl w:ilvl="0" w:tplc="04050019">
      <w:start w:val="1"/>
      <w:numFmt w:val="lowerLetter"/>
      <w:lvlText w:val="%1."/>
      <w:lvlJc w:val="left"/>
      <w:pPr>
        <w:ind w:left="644"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2">
    <w:nsid w:val="7110408D"/>
    <w:multiLevelType w:val="multilevel"/>
    <w:tmpl w:val="37F292CE"/>
    <w:lvl w:ilvl="0">
      <w:start w:val="1"/>
      <w:numFmt w:val="decimal"/>
      <w:pStyle w:val="Nadpis2"/>
      <w:lvlText w:val="%1."/>
      <w:lvlJc w:val="left"/>
      <w:pPr>
        <w:ind w:left="785" w:hanging="360"/>
      </w:pPr>
      <w:rPr>
        <w:rFonts w:ascii="Times New Roman" w:eastAsia="Times New Roman" w:hAnsi="Times New Roman" w:cs="Times New Roman"/>
        <w:b w:val="0"/>
        <w:i w:val="0"/>
        <w:color w:val="auto"/>
        <w:sz w:val="22"/>
        <w:szCs w:val="22"/>
      </w:rPr>
    </w:lvl>
    <w:lvl w:ilvl="1">
      <w:start w:val="1"/>
      <w:numFmt w:val="decimal"/>
      <w:pStyle w:val="Podmnky"/>
      <w:lvlText w:val="%2."/>
      <w:lvlJc w:val="left"/>
      <w:rPr>
        <w:rFonts w:ascii="Times New Roman" w:eastAsia="Times New Roman" w:hAnsi="Times New Roman" w:cs="Times New Roman"/>
        <w:b w:val="0"/>
        <w:i w:val="0"/>
        <w:sz w:val="22"/>
        <w:szCs w:val="22"/>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6417744"/>
    <w:multiLevelType w:val="hybridMultilevel"/>
    <w:tmpl w:val="75D04CA4"/>
    <w:lvl w:ilvl="0" w:tplc="2E6C42BC">
      <w:start w:val="1"/>
      <w:numFmt w:val="lowerLetter"/>
      <w:lvlText w:val="%1)"/>
      <w:lvlJc w:val="left"/>
      <w:pPr>
        <w:tabs>
          <w:tab w:val="num" w:pos="1156"/>
        </w:tabs>
        <w:ind w:left="1156" w:hanging="360"/>
      </w:pPr>
      <w:rPr>
        <w:rFonts w:cs="Times New Roman" w:hint="default"/>
      </w:rPr>
    </w:lvl>
    <w:lvl w:ilvl="1" w:tplc="04050019" w:tentative="1">
      <w:start w:val="1"/>
      <w:numFmt w:val="lowerLetter"/>
      <w:lvlText w:val="%2."/>
      <w:lvlJc w:val="left"/>
      <w:pPr>
        <w:tabs>
          <w:tab w:val="num" w:pos="1156"/>
        </w:tabs>
        <w:ind w:left="1156" w:hanging="360"/>
      </w:pPr>
      <w:rPr>
        <w:rFonts w:cs="Times New Roman"/>
      </w:rPr>
    </w:lvl>
    <w:lvl w:ilvl="2" w:tplc="0405001B" w:tentative="1">
      <w:start w:val="1"/>
      <w:numFmt w:val="lowerRoman"/>
      <w:lvlText w:val="%3."/>
      <w:lvlJc w:val="right"/>
      <w:pPr>
        <w:tabs>
          <w:tab w:val="num" w:pos="1876"/>
        </w:tabs>
        <w:ind w:left="1876" w:hanging="180"/>
      </w:pPr>
      <w:rPr>
        <w:rFonts w:cs="Times New Roman"/>
      </w:rPr>
    </w:lvl>
    <w:lvl w:ilvl="3" w:tplc="0405000F" w:tentative="1">
      <w:start w:val="1"/>
      <w:numFmt w:val="decimal"/>
      <w:lvlText w:val="%4."/>
      <w:lvlJc w:val="left"/>
      <w:pPr>
        <w:tabs>
          <w:tab w:val="num" w:pos="2596"/>
        </w:tabs>
        <w:ind w:left="2596" w:hanging="360"/>
      </w:pPr>
      <w:rPr>
        <w:rFonts w:cs="Times New Roman"/>
      </w:rPr>
    </w:lvl>
    <w:lvl w:ilvl="4" w:tplc="04050019" w:tentative="1">
      <w:start w:val="1"/>
      <w:numFmt w:val="lowerLetter"/>
      <w:lvlText w:val="%5."/>
      <w:lvlJc w:val="left"/>
      <w:pPr>
        <w:tabs>
          <w:tab w:val="num" w:pos="3316"/>
        </w:tabs>
        <w:ind w:left="3316" w:hanging="360"/>
      </w:pPr>
      <w:rPr>
        <w:rFonts w:cs="Times New Roman"/>
      </w:rPr>
    </w:lvl>
    <w:lvl w:ilvl="5" w:tplc="0405001B" w:tentative="1">
      <w:start w:val="1"/>
      <w:numFmt w:val="lowerRoman"/>
      <w:lvlText w:val="%6."/>
      <w:lvlJc w:val="right"/>
      <w:pPr>
        <w:tabs>
          <w:tab w:val="num" w:pos="4036"/>
        </w:tabs>
        <w:ind w:left="4036" w:hanging="180"/>
      </w:pPr>
      <w:rPr>
        <w:rFonts w:cs="Times New Roman"/>
      </w:rPr>
    </w:lvl>
    <w:lvl w:ilvl="6" w:tplc="0405000F" w:tentative="1">
      <w:start w:val="1"/>
      <w:numFmt w:val="decimal"/>
      <w:lvlText w:val="%7."/>
      <w:lvlJc w:val="left"/>
      <w:pPr>
        <w:tabs>
          <w:tab w:val="num" w:pos="4756"/>
        </w:tabs>
        <w:ind w:left="4756" w:hanging="360"/>
      </w:pPr>
      <w:rPr>
        <w:rFonts w:cs="Times New Roman"/>
      </w:rPr>
    </w:lvl>
    <w:lvl w:ilvl="7" w:tplc="04050019" w:tentative="1">
      <w:start w:val="1"/>
      <w:numFmt w:val="lowerLetter"/>
      <w:lvlText w:val="%8."/>
      <w:lvlJc w:val="left"/>
      <w:pPr>
        <w:tabs>
          <w:tab w:val="num" w:pos="5476"/>
        </w:tabs>
        <w:ind w:left="5476" w:hanging="360"/>
      </w:pPr>
      <w:rPr>
        <w:rFonts w:cs="Times New Roman"/>
      </w:rPr>
    </w:lvl>
    <w:lvl w:ilvl="8" w:tplc="0405001B" w:tentative="1">
      <w:start w:val="1"/>
      <w:numFmt w:val="lowerRoman"/>
      <w:lvlText w:val="%9."/>
      <w:lvlJc w:val="right"/>
      <w:pPr>
        <w:tabs>
          <w:tab w:val="num" w:pos="6196"/>
        </w:tabs>
        <w:ind w:left="6196" w:hanging="180"/>
      </w:pPr>
      <w:rPr>
        <w:rFonts w:cs="Times New Roman"/>
      </w:rPr>
    </w:lvl>
  </w:abstractNum>
  <w:abstractNum w:abstractNumId="24">
    <w:nsid w:val="76FD130D"/>
    <w:multiLevelType w:val="hybridMultilevel"/>
    <w:tmpl w:val="4B6C04CA"/>
    <w:lvl w:ilvl="0" w:tplc="535C4E52">
      <w:start w:val="1"/>
      <w:numFmt w:val="decimal"/>
      <w:lvlText w:val="%1."/>
      <w:lvlJc w:val="left"/>
      <w:pPr>
        <w:ind w:left="1003" w:hanging="360"/>
      </w:pPr>
      <w:rPr>
        <w:rFonts w:cs="Times New Roman"/>
        <w:b w:val="0"/>
      </w:rPr>
    </w:lvl>
    <w:lvl w:ilvl="1" w:tplc="04050019" w:tentative="1">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25">
    <w:nsid w:val="7E985087"/>
    <w:multiLevelType w:val="hybridMultilevel"/>
    <w:tmpl w:val="43E4D98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4"/>
  </w:num>
  <w:num w:numId="3">
    <w:abstractNumId w:val="17"/>
  </w:num>
  <w:num w:numId="4">
    <w:abstractNumId w:val="12"/>
  </w:num>
  <w:num w:numId="5">
    <w:abstractNumId w:val="0"/>
  </w:num>
  <w:num w:numId="6">
    <w:abstractNumId w:val="2"/>
  </w:num>
  <w:num w:numId="7">
    <w:abstractNumId w:val="10"/>
  </w:num>
  <w:num w:numId="8">
    <w:abstractNumId w:val="5"/>
  </w:num>
  <w:num w:numId="9">
    <w:abstractNumId w:val="25"/>
  </w:num>
  <w:num w:numId="10">
    <w:abstractNumId w:val="16"/>
  </w:num>
  <w:num w:numId="11">
    <w:abstractNumId w:val="24"/>
  </w:num>
  <w:num w:numId="12">
    <w:abstractNumId w:val="22"/>
  </w:num>
  <w:num w:numId="13">
    <w:abstractNumId w:val="7"/>
  </w:num>
  <w:num w:numId="14">
    <w:abstractNumId w:val="23"/>
  </w:num>
  <w:num w:numId="15">
    <w:abstractNumId w:val="1"/>
  </w:num>
  <w:num w:numId="16">
    <w:abstractNumId w:val="19"/>
  </w:num>
  <w:num w:numId="17">
    <w:abstractNumId w:val="21"/>
  </w:num>
  <w:num w:numId="18">
    <w:abstractNumId w:val="15"/>
  </w:num>
  <w:num w:numId="19">
    <w:abstractNumId w:val="4"/>
  </w:num>
  <w:num w:numId="20">
    <w:abstractNumId w:val="13"/>
  </w:num>
  <w:num w:numId="21">
    <w:abstractNumId w:val="3"/>
  </w:num>
  <w:num w:numId="22">
    <w:abstractNumId w:val="8"/>
  </w:num>
  <w:num w:numId="23">
    <w:abstractNumId w:val="6"/>
  </w:num>
  <w:num w:numId="24">
    <w:abstractNumId w:val="18"/>
  </w:num>
  <w:num w:numId="25">
    <w:abstractNumId w:val="1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compat/>
  <w:rsids>
    <w:rsidRoot w:val="00C74AE5"/>
    <w:rsid w:val="00017FAB"/>
    <w:rsid w:val="00065360"/>
    <w:rsid w:val="000A5FAD"/>
    <w:rsid w:val="000B3440"/>
    <w:rsid w:val="000E5DA6"/>
    <w:rsid w:val="001155BF"/>
    <w:rsid w:val="0012072E"/>
    <w:rsid w:val="001524A7"/>
    <w:rsid w:val="00180C95"/>
    <w:rsid w:val="00195B89"/>
    <w:rsid w:val="001C1AC8"/>
    <w:rsid w:val="00227153"/>
    <w:rsid w:val="00234B85"/>
    <w:rsid w:val="00240B96"/>
    <w:rsid w:val="0028016E"/>
    <w:rsid w:val="002E1623"/>
    <w:rsid w:val="002E2077"/>
    <w:rsid w:val="0031767E"/>
    <w:rsid w:val="00331557"/>
    <w:rsid w:val="00332EBD"/>
    <w:rsid w:val="00343B7E"/>
    <w:rsid w:val="003F103C"/>
    <w:rsid w:val="0041437A"/>
    <w:rsid w:val="00442312"/>
    <w:rsid w:val="00473B99"/>
    <w:rsid w:val="004815C4"/>
    <w:rsid w:val="004C680F"/>
    <w:rsid w:val="005233C3"/>
    <w:rsid w:val="005F1FA3"/>
    <w:rsid w:val="00651B30"/>
    <w:rsid w:val="00663DCD"/>
    <w:rsid w:val="0067142A"/>
    <w:rsid w:val="00672AA9"/>
    <w:rsid w:val="007A52C9"/>
    <w:rsid w:val="007A59C0"/>
    <w:rsid w:val="007C726C"/>
    <w:rsid w:val="007E713E"/>
    <w:rsid w:val="00814A8B"/>
    <w:rsid w:val="00844FE6"/>
    <w:rsid w:val="008605D5"/>
    <w:rsid w:val="008938BE"/>
    <w:rsid w:val="008B066B"/>
    <w:rsid w:val="009E15CB"/>
    <w:rsid w:val="00A14288"/>
    <w:rsid w:val="00A23E1B"/>
    <w:rsid w:val="00AC0930"/>
    <w:rsid w:val="00AE4611"/>
    <w:rsid w:val="00B80351"/>
    <w:rsid w:val="00B86F55"/>
    <w:rsid w:val="00BE6AD7"/>
    <w:rsid w:val="00C402CA"/>
    <w:rsid w:val="00C45103"/>
    <w:rsid w:val="00C74AE5"/>
    <w:rsid w:val="00CA141B"/>
    <w:rsid w:val="00CD0079"/>
    <w:rsid w:val="00D02ADF"/>
    <w:rsid w:val="00D415EB"/>
    <w:rsid w:val="00E24052"/>
    <w:rsid w:val="00E42DC2"/>
    <w:rsid w:val="00E54756"/>
    <w:rsid w:val="00E85F5F"/>
    <w:rsid w:val="00EC1BD9"/>
    <w:rsid w:val="00EC50B4"/>
    <w:rsid w:val="00F07EAD"/>
    <w:rsid w:val="00F322B5"/>
    <w:rsid w:val="00F46CA0"/>
    <w:rsid w:val="00FA2D57"/>
    <w:rsid w:val="00FC1ECA"/>
    <w:rsid w:val="00FF17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4AE5"/>
    <w:pPr>
      <w:suppressAutoHyphens/>
      <w:spacing w:line="280" w:lineRule="exact"/>
    </w:pPr>
    <w:rPr>
      <w:rFonts w:ascii="Arial" w:eastAsia="Times New Roman" w:hAnsi="Arial"/>
      <w:sz w:val="20"/>
      <w:szCs w:val="20"/>
      <w:lang w:eastAsia="ar-SA"/>
    </w:rPr>
  </w:style>
  <w:style w:type="paragraph" w:styleId="Nadpis2">
    <w:name w:val="heading 2"/>
    <w:basedOn w:val="Normln"/>
    <w:next w:val="Normln"/>
    <w:link w:val="Nadpis2Char"/>
    <w:uiPriority w:val="99"/>
    <w:qFormat/>
    <w:locked/>
    <w:rsid w:val="00D02ADF"/>
    <w:pPr>
      <w:keepNext/>
      <w:numPr>
        <w:numId w:val="12"/>
      </w:numPr>
      <w:suppressAutoHyphens w:val="0"/>
      <w:spacing w:before="120" w:line="240" w:lineRule="auto"/>
      <w:ind w:left="357" w:hanging="357"/>
      <w:outlineLvl w:val="1"/>
    </w:pPr>
    <w:rPr>
      <w:rFonts w:ascii="Cambria" w:eastAsia="MS Mincho" w:hAnsi="Cambria"/>
      <w:b/>
      <w:bCs/>
      <w:iCs/>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23E1B"/>
    <w:rPr>
      <w:rFonts w:ascii="Cambria" w:hAnsi="Cambria" w:cs="Times New Roman"/>
      <w:b/>
      <w:bCs/>
      <w:i/>
      <w:iCs/>
      <w:sz w:val="28"/>
      <w:szCs w:val="28"/>
      <w:lang w:eastAsia="ar-SA" w:bidi="ar-SA"/>
    </w:rPr>
  </w:style>
  <w:style w:type="paragraph" w:styleId="Normlnweb">
    <w:name w:val="Normal (Web)"/>
    <w:basedOn w:val="Normln"/>
    <w:uiPriority w:val="99"/>
    <w:rsid w:val="00672AA9"/>
    <w:pPr>
      <w:suppressAutoHyphens w:val="0"/>
      <w:spacing w:line="240" w:lineRule="auto"/>
    </w:pPr>
    <w:rPr>
      <w:rFonts w:ascii="Times New Roman" w:hAnsi="Times New Roman"/>
      <w:sz w:val="24"/>
      <w:szCs w:val="24"/>
      <w:lang w:eastAsia="cs-CZ"/>
    </w:rPr>
  </w:style>
  <w:style w:type="paragraph" w:styleId="Odstavecseseznamem">
    <w:name w:val="List Paragraph"/>
    <w:basedOn w:val="Normln"/>
    <w:uiPriority w:val="99"/>
    <w:qFormat/>
    <w:rsid w:val="00672AA9"/>
    <w:pPr>
      <w:ind w:left="720"/>
      <w:contextualSpacing/>
    </w:pPr>
  </w:style>
  <w:style w:type="paragraph" w:customStyle="1" w:styleId="Podmnky">
    <w:name w:val="Podmínky"/>
    <w:basedOn w:val="Normln"/>
    <w:uiPriority w:val="99"/>
    <w:rsid w:val="00D02ADF"/>
    <w:pPr>
      <w:numPr>
        <w:ilvl w:val="1"/>
        <w:numId w:val="12"/>
      </w:numPr>
      <w:suppressAutoHyphens w:val="0"/>
      <w:spacing w:line="240" w:lineRule="auto"/>
      <w:jc w:val="both"/>
    </w:pPr>
    <w:rPr>
      <w:rFonts w:ascii="Calibri" w:eastAsia="MS Mincho" w:hAnsi="Calibri"/>
      <w:sz w:val="12"/>
      <w:szCs w:val="16"/>
      <w:lang w:eastAsia="ja-JP"/>
    </w:rPr>
  </w:style>
  <w:style w:type="table" w:styleId="Mkatabulky">
    <w:name w:val="Table Grid"/>
    <w:basedOn w:val="Normlntabulka"/>
    <w:locked/>
    <w:rsid w:val="00317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6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1741</Words>
  <Characters>10278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JPseja;VSkrabalova</dc:creator>
  <cp:lastModifiedBy>JPseja</cp:lastModifiedBy>
  <cp:revision>6</cp:revision>
  <dcterms:created xsi:type="dcterms:W3CDTF">2015-03-05T08:04:00Z</dcterms:created>
  <dcterms:modified xsi:type="dcterms:W3CDTF">2015-03-10T09:46:00Z</dcterms:modified>
</cp:coreProperties>
</file>