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21C7" w:rsidRPr="009D3B53" w:rsidRDefault="00F17C26" w:rsidP="007521C7">
      <w:pPr>
        <w:pStyle w:val="Odstavecseseznamem"/>
        <w:numPr>
          <w:ilvl w:val="1"/>
          <w:numId w:val="3"/>
        </w:numPr>
        <w:autoSpaceDE w:val="0"/>
        <w:autoSpaceDN w:val="0"/>
        <w:adjustRightInd w:val="0"/>
        <w:spacing w:after="0" w:line="240" w:lineRule="auto"/>
        <w:rPr>
          <w:rFonts w:cstheme="minorHAnsi"/>
          <w:b/>
          <w:bCs/>
          <w:color w:val="000000" w:themeColor="text1"/>
          <w:sz w:val="32"/>
          <w:szCs w:val="32"/>
        </w:rPr>
      </w:pPr>
      <w:bookmarkStart w:id="0" w:name="_GoBack"/>
      <w:r w:rsidRPr="009D3B53">
        <w:rPr>
          <w:rFonts w:cstheme="minorHAnsi"/>
          <w:b/>
          <w:bCs/>
          <w:color w:val="000000" w:themeColor="text1"/>
          <w:sz w:val="32"/>
          <w:szCs w:val="32"/>
        </w:rPr>
        <w:t>Počítačové vybavení</w:t>
      </w:r>
    </w:p>
    <w:p w:rsidR="00F17C26" w:rsidRPr="009D3B53" w:rsidRDefault="00F17C26" w:rsidP="00F17C26">
      <w:pPr>
        <w:pStyle w:val="Odstavecseseznamem"/>
        <w:autoSpaceDE w:val="0"/>
        <w:autoSpaceDN w:val="0"/>
        <w:adjustRightInd w:val="0"/>
        <w:spacing w:after="0" w:line="240" w:lineRule="auto"/>
        <w:ind w:left="1095"/>
        <w:rPr>
          <w:rFonts w:cstheme="minorHAnsi"/>
          <w:b/>
          <w:bCs/>
          <w:color w:val="000000" w:themeColor="text1"/>
          <w:sz w:val="32"/>
          <w:szCs w:val="32"/>
        </w:rPr>
      </w:pPr>
    </w:p>
    <w:p w:rsidR="007521C7" w:rsidRPr="009D3B53" w:rsidRDefault="007521C7" w:rsidP="00F17C26">
      <w:pPr>
        <w:pStyle w:val="Odstavecseseznamem"/>
        <w:numPr>
          <w:ilvl w:val="2"/>
          <w:numId w:val="3"/>
        </w:numPr>
        <w:autoSpaceDE w:val="0"/>
        <w:autoSpaceDN w:val="0"/>
        <w:adjustRightInd w:val="0"/>
        <w:spacing w:after="0" w:line="240" w:lineRule="auto"/>
        <w:ind w:left="1843" w:hanging="1167"/>
        <w:rPr>
          <w:rFonts w:cstheme="minorHAnsi"/>
          <w:b/>
          <w:bCs/>
          <w:color w:val="000000" w:themeColor="text1"/>
          <w:sz w:val="26"/>
          <w:szCs w:val="26"/>
        </w:rPr>
      </w:pPr>
      <w:r w:rsidRPr="009D3B53">
        <w:rPr>
          <w:rFonts w:cstheme="minorHAnsi"/>
          <w:b/>
          <w:bCs/>
          <w:color w:val="000000" w:themeColor="text1"/>
          <w:sz w:val="26"/>
          <w:szCs w:val="26"/>
        </w:rPr>
        <w:t>Všeobecné údaje</w:t>
      </w:r>
    </w:p>
    <w:p w:rsidR="007521C7" w:rsidRPr="009D3B53" w:rsidRDefault="007521C7" w:rsidP="007521C7">
      <w:pPr>
        <w:pStyle w:val="Odstavecseseznamem"/>
        <w:autoSpaceDE w:val="0"/>
        <w:autoSpaceDN w:val="0"/>
        <w:adjustRightInd w:val="0"/>
        <w:spacing w:after="0" w:line="240" w:lineRule="auto"/>
        <w:ind w:left="1080"/>
        <w:rPr>
          <w:rFonts w:cstheme="minorHAnsi"/>
          <w:b/>
          <w:bCs/>
          <w:color w:val="000000" w:themeColor="text1"/>
          <w:sz w:val="26"/>
          <w:szCs w:val="26"/>
        </w:rPr>
      </w:pP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b/>
          <w:bCs/>
          <w:color w:val="000000" w:themeColor="text1"/>
          <w:sz w:val="24"/>
          <w:szCs w:val="24"/>
        </w:rPr>
        <w:t>Název stavby</w:t>
      </w:r>
      <w:r w:rsidRPr="009D3B53">
        <w:rPr>
          <w:rFonts w:cstheme="minorHAnsi"/>
          <w:color w:val="000000" w:themeColor="text1"/>
          <w:sz w:val="24"/>
          <w:szCs w:val="24"/>
        </w:rPr>
        <w:t xml:space="preserve">: </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b/>
          <w:bCs/>
          <w:color w:val="000000" w:themeColor="text1"/>
          <w:sz w:val="24"/>
          <w:szCs w:val="24"/>
        </w:rPr>
        <w:t xml:space="preserve">Objekt: </w:t>
      </w:r>
      <w:r w:rsidR="00FD64F2" w:rsidRPr="009D3B53">
        <w:rPr>
          <w:rFonts w:cstheme="minorHAnsi"/>
          <w:b/>
          <w:bCs/>
          <w:color w:val="000000" w:themeColor="text1"/>
          <w:sz w:val="24"/>
          <w:szCs w:val="24"/>
        </w:rPr>
        <w:t>Základní škola</w:t>
      </w:r>
      <w:r w:rsidR="00D33505" w:rsidRPr="009D3B53">
        <w:rPr>
          <w:rFonts w:cstheme="minorHAnsi"/>
          <w:b/>
          <w:bCs/>
          <w:color w:val="000000" w:themeColor="text1"/>
          <w:sz w:val="24"/>
          <w:szCs w:val="24"/>
        </w:rPr>
        <w:t xml:space="preserve"> U Sýpek</w:t>
      </w:r>
      <w:r w:rsidR="00FD64F2" w:rsidRPr="009D3B53">
        <w:rPr>
          <w:rFonts w:cstheme="minorHAnsi"/>
          <w:b/>
          <w:bCs/>
          <w:color w:val="000000" w:themeColor="text1"/>
          <w:sz w:val="24"/>
          <w:szCs w:val="24"/>
        </w:rPr>
        <w:t>, Kroměříž</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b/>
          <w:bCs/>
          <w:color w:val="000000" w:themeColor="text1"/>
          <w:sz w:val="24"/>
          <w:szCs w:val="24"/>
        </w:rPr>
        <w:t>Název PS</w:t>
      </w:r>
      <w:r w:rsidRPr="009D3B53">
        <w:rPr>
          <w:rFonts w:cstheme="minorHAnsi"/>
          <w:color w:val="000000" w:themeColor="text1"/>
          <w:sz w:val="24"/>
          <w:szCs w:val="24"/>
        </w:rPr>
        <w:t>: Slaboproud – SLP</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b/>
          <w:bCs/>
          <w:color w:val="000000" w:themeColor="text1"/>
          <w:sz w:val="24"/>
          <w:szCs w:val="24"/>
        </w:rPr>
        <w:t>Místo stavby</w:t>
      </w:r>
      <w:r w:rsidRPr="009D3B53">
        <w:rPr>
          <w:rFonts w:cstheme="minorHAnsi"/>
          <w:color w:val="000000" w:themeColor="text1"/>
          <w:sz w:val="24"/>
          <w:szCs w:val="24"/>
        </w:rPr>
        <w:t xml:space="preserve">: </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b/>
          <w:bCs/>
          <w:color w:val="000000" w:themeColor="text1"/>
          <w:sz w:val="24"/>
          <w:szCs w:val="24"/>
        </w:rPr>
        <w:t>Zpracovatel projektu</w:t>
      </w:r>
      <w:r w:rsidRPr="009D3B53">
        <w:rPr>
          <w:rFonts w:cstheme="minorHAnsi"/>
          <w:color w:val="000000" w:themeColor="text1"/>
          <w:sz w:val="24"/>
          <w:szCs w:val="24"/>
        </w:rPr>
        <w:t xml:space="preserve">: </w:t>
      </w:r>
      <w:r w:rsidR="00DF058F" w:rsidRPr="009D3B53">
        <w:rPr>
          <w:rFonts w:cstheme="minorHAnsi"/>
          <w:color w:val="000000" w:themeColor="text1"/>
          <w:sz w:val="24"/>
          <w:szCs w:val="24"/>
        </w:rPr>
        <w:t>Zdeněk Indra</w:t>
      </w:r>
      <w:r w:rsidR="00307B20" w:rsidRPr="009D3B53">
        <w:rPr>
          <w:rFonts w:cstheme="minorHAnsi"/>
          <w:color w:val="000000" w:themeColor="text1"/>
          <w:sz w:val="24"/>
          <w:szCs w:val="24"/>
        </w:rPr>
        <w:t>, Ing. Jan Bartoň</w:t>
      </w:r>
    </w:p>
    <w:p w:rsidR="007521C7" w:rsidRPr="009D3B53" w:rsidRDefault="007521C7" w:rsidP="007521C7">
      <w:pPr>
        <w:autoSpaceDE w:val="0"/>
        <w:autoSpaceDN w:val="0"/>
        <w:adjustRightInd w:val="0"/>
        <w:spacing w:after="0" w:line="240" w:lineRule="auto"/>
        <w:rPr>
          <w:rFonts w:cstheme="minorHAnsi"/>
          <w:b/>
          <w:bCs/>
          <w:color w:val="000000" w:themeColor="text1"/>
          <w:sz w:val="26"/>
          <w:szCs w:val="26"/>
        </w:rPr>
      </w:pPr>
    </w:p>
    <w:p w:rsidR="007521C7" w:rsidRPr="009D3B53" w:rsidRDefault="007521C7" w:rsidP="00F17C26">
      <w:pPr>
        <w:pStyle w:val="Odstavecseseznamem"/>
        <w:numPr>
          <w:ilvl w:val="2"/>
          <w:numId w:val="3"/>
        </w:numPr>
        <w:autoSpaceDE w:val="0"/>
        <w:autoSpaceDN w:val="0"/>
        <w:adjustRightInd w:val="0"/>
        <w:spacing w:after="0" w:line="240" w:lineRule="auto"/>
        <w:ind w:left="1843" w:hanging="1134"/>
        <w:rPr>
          <w:rFonts w:cstheme="minorHAnsi"/>
          <w:b/>
          <w:bCs/>
          <w:color w:val="000000" w:themeColor="text1"/>
          <w:sz w:val="26"/>
          <w:szCs w:val="26"/>
        </w:rPr>
      </w:pPr>
      <w:r w:rsidRPr="009D3B53">
        <w:rPr>
          <w:rFonts w:cstheme="minorHAnsi"/>
          <w:b/>
          <w:bCs/>
          <w:color w:val="000000" w:themeColor="text1"/>
          <w:sz w:val="26"/>
          <w:szCs w:val="26"/>
        </w:rPr>
        <w:t>Výchozí podklady</w:t>
      </w:r>
    </w:p>
    <w:p w:rsidR="007521C7" w:rsidRPr="009D3B53" w:rsidRDefault="007521C7" w:rsidP="003A37B2">
      <w:pPr>
        <w:autoSpaceDE w:val="0"/>
        <w:autoSpaceDN w:val="0"/>
        <w:adjustRightInd w:val="0"/>
        <w:spacing w:after="0" w:line="240" w:lineRule="auto"/>
        <w:ind w:left="360"/>
        <w:rPr>
          <w:rFonts w:cstheme="minorHAnsi"/>
          <w:b/>
          <w:bCs/>
          <w:color w:val="000000" w:themeColor="text1"/>
          <w:sz w:val="26"/>
          <w:szCs w:val="26"/>
        </w:rPr>
      </w:pP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Pro zpracování této zprávy bylo použito následujících podkladů:</w:t>
      </w:r>
    </w:p>
    <w:p w:rsidR="007521C7" w:rsidRPr="009D3B53" w:rsidRDefault="007521C7" w:rsidP="00FD64F2">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 xml:space="preserve">- </w:t>
      </w:r>
      <w:r w:rsidR="00FD64F2" w:rsidRPr="009D3B53">
        <w:rPr>
          <w:rFonts w:cstheme="minorHAnsi"/>
          <w:color w:val="000000" w:themeColor="text1"/>
          <w:sz w:val="24"/>
          <w:szCs w:val="24"/>
        </w:rPr>
        <w:t>Ing. Zona Jan - projekce</w:t>
      </w:r>
    </w:p>
    <w:p w:rsidR="00F17C26"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 xml:space="preserve">- </w:t>
      </w:r>
      <w:r w:rsidR="00F17C26" w:rsidRPr="009D3B53">
        <w:rPr>
          <w:rFonts w:cstheme="minorHAnsi"/>
          <w:color w:val="000000" w:themeColor="text1"/>
          <w:sz w:val="24"/>
          <w:szCs w:val="24"/>
        </w:rPr>
        <w:t>Standard konektivity škol</w:t>
      </w:r>
    </w:p>
    <w:p w:rsidR="007521C7" w:rsidRPr="009D3B53" w:rsidRDefault="00F17C26"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 Současný stav počítačového vybavení</w:t>
      </w:r>
      <w:r w:rsidR="007521C7" w:rsidRPr="009D3B53">
        <w:rPr>
          <w:rFonts w:cstheme="minorHAnsi"/>
          <w:color w:val="000000" w:themeColor="text1"/>
          <w:sz w:val="24"/>
          <w:szCs w:val="24"/>
        </w:rPr>
        <w:t>.</w:t>
      </w:r>
    </w:p>
    <w:p w:rsidR="004C31E6" w:rsidRPr="009D3B53" w:rsidRDefault="004C31E6" w:rsidP="007521C7">
      <w:pPr>
        <w:autoSpaceDE w:val="0"/>
        <w:autoSpaceDN w:val="0"/>
        <w:adjustRightInd w:val="0"/>
        <w:spacing w:after="0" w:line="240" w:lineRule="auto"/>
        <w:rPr>
          <w:rFonts w:cstheme="minorHAnsi"/>
          <w:b/>
          <w:b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Základní normy:</w:t>
      </w:r>
    </w:p>
    <w:p w:rsidR="003A37B2" w:rsidRPr="009D3B53" w:rsidRDefault="003A37B2" w:rsidP="007521C7">
      <w:pPr>
        <w:autoSpaceDE w:val="0"/>
        <w:autoSpaceDN w:val="0"/>
        <w:adjustRightInd w:val="0"/>
        <w:spacing w:after="0" w:line="240" w:lineRule="auto"/>
        <w:rPr>
          <w:rFonts w:cstheme="minorHAnsi"/>
          <w:b/>
          <w:bCs/>
          <w:i/>
          <w:i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i/>
          <w:iCs/>
          <w:color w:val="000000" w:themeColor="text1"/>
          <w:sz w:val="24"/>
          <w:szCs w:val="24"/>
        </w:rPr>
      </w:pPr>
      <w:r w:rsidRPr="009D3B53">
        <w:rPr>
          <w:rFonts w:cstheme="minorHAnsi"/>
          <w:b/>
          <w:bCs/>
          <w:i/>
          <w:iCs/>
          <w:color w:val="000000" w:themeColor="text1"/>
          <w:sz w:val="24"/>
          <w:szCs w:val="24"/>
        </w:rPr>
        <w:t>Všeobecné</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Vyhláška č. 268/2011 Sb., kterou se mění vyhláška č. 23/2008 Sb., o technických podmínkách</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požární ochrany staveb</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Vyhláška č. 221/2014 Sb., kterou se mění vyhláška č. 246/2001 Sb., o stanovení podmínek požární</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bezpečnosti a výkonu státního požárního dozoru (vyhláška o požární prevenci)</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34 2300, změna Z1, 09/2014 - Předpisy pro vnitřní rozvody sdělovacích vedení</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73 0804, změna Z2 02/2015 - Požární bezpečnost staveb – Výrobní objekty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73 0848, 04/2009 - Požární bezpečnost staveb – Kabelové rozvody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33 4000, změna 09/1990 - Požadavky na odolnost sdělovacích zařízení proti přepětí a</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nadproudu</w:t>
      </w:r>
    </w:p>
    <w:p w:rsidR="004C31E6" w:rsidRPr="009D3B53" w:rsidRDefault="004C31E6" w:rsidP="007521C7">
      <w:pPr>
        <w:autoSpaceDE w:val="0"/>
        <w:autoSpaceDN w:val="0"/>
        <w:adjustRightInd w:val="0"/>
        <w:spacing w:after="0" w:line="240" w:lineRule="auto"/>
        <w:rPr>
          <w:rFonts w:cstheme="minorHAnsi"/>
          <w:b/>
          <w:bCs/>
          <w:i/>
          <w:i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i/>
          <w:iCs/>
          <w:color w:val="000000" w:themeColor="text1"/>
          <w:sz w:val="24"/>
          <w:szCs w:val="24"/>
        </w:rPr>
      </w:pPr>
      <w:r w:rsidRPr="009D3B53">
        <w:rPr>
          <w:rFonts w:cstheme="minorHAnsi"/>
          <w:b/>
          <w:bCs/>
          <w:i/>
          <w:iCs/>
          <w:color w:val="000000" w:themeColor="text1"/>
          <w:sz w:val="24"/>
          <w:szCs w:val="24"/>
        </w:rPr>
        <w:t>STRUKTUROVANÁ KABELÁŽ</w:t>
      </w:r>
    </w:p>
    <w:p w:rsidR="003A37B2" w:rsidRPr="009D3B53" w:rsidRDefault="003A37B2" w:rsidP="007521C7">
      <w:pPr>
        <w:autoSpaceDE w:val="0"/>
        <w:autoSpaceDN w:val="0"/>
        <w:adjustRightInd w:val="0"/>
        <w:spacing w:after="0" w:line="240" w:lineRule="auto"/>
        <w:rPr>
          <w:rFonts w:cstheme="minorHAnsi"/>
          <w:b/>
          <w:bCs/>
          <w:i/>
          <w:i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EN 50173-1 ed.3, 04/2012 - Informační technologie - Univerzální kabelážní systémy – Část 1:</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Všeobecné požadavky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EN 50173-2, 05/2008 - Informační technologie - Univerzální kabelážní systémy – Část 2:</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Kancelářské prostory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EN 50174-1 ed.2, 05/2010 - Informační technologie - Instalace kabelových rozvodů – Část 1:</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Specifikace a zabezpečení kvality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ČSN EN 50174-2 ed.2, 05/2010 - Informační technologie - Instalace kabelových rozvodů – Část 2:</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Projektová příprava a výstavba v budovách</w:t>
      </w:r>
    </w:p>
    <w:p w:rsidR="004C31E6" w:rsidRPr="009D3B53" w:rsidRDefault="004C31E6" w:rsidP="007521C7">
      <w:pPr>
        <w:autoSpaceDE w:val="0"/>
        <w:autoSpaceDN w:val="0"/>
        <w:adjustRightInd w:val="0"/>
        <w:spacing w:after="0" w:line="240" w:lineRule="auto"/>
        <w:rPr>
          <w:rFonts w:cstheme="minorHAnsi"/>
          <w:b/>
          <w:bCs/>
          <w:color w:val="000000" w:themeColor="text1"/>
          <w:sz w:val="28"/>
          <w:szCs w:val="28"/>
        </w:rPr>
      </w:pPr>
    </w:p>
    <w:p w:rsidR="004C31E6" w:rsidRPr="009D3B53" w:rsidRDefault="004C31E6" w:rsidP="007521C7">
      <w:pPr>
        <w:autoSpaceDE w:val="0"/>
        <w:autoSpaceDN w:val="0"/>
        <w:adjustRightInd w:val="0"/>
        <w:spacing w:after="0" w:line="240" w:lineRule="auto"/>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7521C7" w:rsidRPr="009D3B53" w:rsidRDefault="007521C7" w:rsidP="00F17C26">
      <w:pPr>
        <w:pStyle w:val="Odstavecseseznamem"/>
        <w:numPr>
          <w:ilvl w:val="2"/>
          <w:numId w:val="3"/>
        </w:numPr>
        <w:autoSpaceDE w:val="0"/>
        <w:autoSpaceDN w:val="0"/>
        <w:adjustRightInd w:val="0"/>
        <w:spacing w:after="0" w:line="240" w:lineRule="auto"/>
        <w:ind w:left="1418" w:hanging="709"/>
        <w:rPr>
          <w:rFonts w:cstheme="minorHAnsi"/>
          <w:b/>
          <w:bCs/>
          <w:color w:val="000000" w:themeColor="text1"/>
          <w:sz w:val="28"/>
          <w:szCs w:val="28"/>
        </w:rPr>
      </w:pPr>
      <w:r w:rsidRPr="009D3B53">
        <w:rPr>
          <w:rFonts w:cstheme="minorHAnsi"/>
          <w:b/>
          <w:bCs/>
          <w:color w:val="000000" w:themeColor="text1"/>
          <w:sz w:val="28"/>
          <w:szCs w:val="28"/>
        </w:rPr>
        <w:t>ZÁKLADNÍ TECHNICKÉ ÚDAJE</w:t>
      </w:r>
    </w:p>
    <w:p w:rsidR="005C2563" w:rsidRPr="009D3B53" w:rsidRDefault="005C2563" w:rsidP="005C2563">
      <w:pPr>
        <w:pStyle w:val="Odstavecseseznamem"/>
        <w:autoSpaceDE w:val="0"/>
        <w:autoSpaceDN w:val="0"/>
        <w:adjustRightInd w:val="0"/>
        <w:spacing w:after="0" w:line="240" w:lineRule="auto"/>
        <w:rPr>
          <w:rFonts w:cstheme="minorHAnsi"/>
          <w:b/>
          <w:bCs/>
          <w:color w:val="000000" w:themeColor="text1"/>
          <w:sz w:val="28"/>
          <w:szCs w:val="28"/>
        </w:rPr>
      </w:pP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Napěťové soustavy:</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Silová soustava – síťové napájení 230V/50Hz: 1 NPE AC 230 V / TN-S</w:t>
      </w: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Ochrana před úrazem elektrickým proudem dle ČSN EN 61140:</w:t>
      </w:r>
    </w:p>
    <w:p w:rsidR="005C2563" w:rsidRPr="009D3B53" w:rsidRDefault="005C2563" w:rsidP="007521C7">
      <w:pPr>
        <w:autoSpaceDE w:val="0"/>
        <w:autoSpaceDN w:val="0"/>
        <w:adjustRightInd w:val="0"/>
        <w:spacing w:after="0" w:line="240" w:lineRule="auto"/>
        <w:rPr>
          <w:rFonts w:cstheme="minorHAnsi"/>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základní ochrana, ochrana při poruše</w:t>
      </w: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Ochranná opatření dle ČSN 332000-4-41 ed. 2</w:t>
      </w:r>
    </w:p>
    <w:p w:rsidR="005C2563" w:rsidRPr="009D3B53" w:rsidRDefault="005C2563" w:rsidP="007521C7">
      <w:pPr>
        <w:autoSpaceDE w:val="0"/>
        <w:autoSpaceDN w:val="0"/>
        <w:adjustRightInd w:val="0"/>
        <w:spacing w:after="0" w:line="240" w:lineRule="auto"/>
        <w:rPr>
          <w:rFonts w:cstheme="minorHAnsi"/>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Ochrana před dotykem neživých částí elektrického zařízení dle čl. 413:</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Silové rozvody 230V/50Hz: samočinným odpojením od zdroje, dvojitá, nebo zesílená</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izolace</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Sdělovací rozvody: malým napětím SELV</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Ochrana před dotykem živých částí elektrického zařízení dle čl. 412:</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je dána jejich konstrukčním uspořádáním a je řešena některou z těchto ochran: polohou,</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zábranou, krytem nebo přepážkami, izolací živých částí, doplňkovou izolací a doplňkovou</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r w:rsidRPr="009D3B53">
        <w:rPr>
          <w:rFonts w:cstheme="minorHAnsi"/>
          <w:color w:val="000000" w:themeColor="text1"/>
          <w:sz w:val="24"/>
          <w:szCs w:val="24"/>
        </w:rPr>
        <w:t>ochranou proudovým chráničem.</w:t>
      </w: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Vnější vlivy dle ČSN 33 2000-3, 332000-5-51</w:t>
      </w:r>
    </w:p>
    <w:p w:rsidR="005C2563" w:rsidRPr="009D3B53" w:rsidRDefault="005C2563" w:rsidP="005C2563">
      <w:pPr>
        <w:autoSpaceDE w:val="0"/>
        <w:autoSpaceDN w:val="0"/>
        <w:adjustRightInd w:val="0"/>
        <w:spacing w:after="0" w:line="240" w:lineRule="auto"/>
        <w:jc w:val="both"/>
        <w:rPr>
          <w:rFonts w:cstheme="minorHAnsi"/>
          <w:color w:val="000000" w:themeColor="text1"/>
          <w:sz w:val="24"/>
          <w:szCs w:val="24"/>
        </w:rPr>
      </w:pPr>
    </w:p>
    <w:p w:rsidR="007521C7" w:rsidRPr="009D3B53" w:rsidRDefault="007521C7" w:rsidP="005C2563">
      <w:pPr>
        <w:autoSpaceDE w:val="0"/>
        <w:autoSpaceDN w:val="0"/>
        <w:adjustRightInd w:val="0"/>
        <w:spacing w:after="0" w:line="240" w:lineRule="auto"/>
        <w:jc w:val="both"/>
        <w:rPr>
          <w:rFonts w:cstheme="minorHAnsi"/>
          <w:color w:val="000000" w:themeColor="text1"/>
          <w:sz w:val="24"/>
          <w:szCs w:val="24"/>
        </w:rPr>
      </w:pPr>
      <w:r w:rsidRPr="009D3B53">
        <w:rPr>
          <w:rFonts w:cstheme="minorHAnsi"/>
          <w:color w:val="000000" w:themeColor="text1"/>
          <w:sz w:val="24"/>
          <w:szCs w:val="24"/>
        </w:rPr>
        <w:t></w:t>
      </w:r>
      <w:r w:rsidRPr="009D3B53">
        <w:rPr>
          <w:rFonts w:cstheme="minorHAnsi"/>
          <w:color w:val="000000" w:themeColor="text1"/>
          <w:sz w:val="24"/>
          <w:szCs w:val="24"/>
        </w:rPr>
        <w:t>Prostředí: protokol o vnějších vlivech nebyl v době zpracování této projektové</w:t>
      </w:r>
    </w:p>
    <w:p w:rsidR="007521C7" w:rsidRPr="009D3B53" w:rsidRDefault="005C2563" w:rsidP="005C2563">
      <w:pPr>
        <w:autoSpaceDE w:val="0"/>
        <w:autoSpaceDN w:val="0"/>
        <w:adjustRightInd w:val="0"/>
        <w:spacing w:after="0" w:line="240" w:lineRule="auto"/>
        <w:jc w:val="both"/>
        <w:rPr>
          <w:rFonts w:cstheme="minorHAnsi"/>
          <w:color w:val="000000" w:themeColor="text1"/>
          <w:sz w:val="24"/>
          <w:szCs w:val="24"/>
        </w:rPr>
      </w:pPr>
      <w:r w:rsidRPr="009D3B53">
        <w:rPr>
          <w:rFonts w:cstheme="minorHAnsi"/>
          <w:color w:val="000000" w:themeColor="text1"/>
          <w:sz w:val="24"/>
          <w:szCs w:val="24"/>
        </w:rPr>
        <w:t xml:space="preserve">   </w:t>
      </w:r>
      <w:r w:rsidR="007521C7" w:rsidRPr="009D3B53">
        <w:rPr>
          <w:rFonts w:cstheme="minorHAnsi"/>
          <w:color w:val="000000" w:themeColor="text1"/>
          <w:sz w:val="24"/>
          <w:szCs w:val="24"/>
        </w:rPr>
        <w:t>dokumentace k dispozici. Dle získaných podkladů a dle charakteru objektu, by mě</w:t>
      </w:r>
      <w:r w:rsidRPr="009D3B53">
        <w:rPr>
          <w:rFonts w:cstheme="minorHAnsi"/>
          <w:color w:val="000000" w:themeColor="text1"/>
          <w:sz w:val="24"/>
          <w:szCs w:val="24"/>
        </w:rPr>
        <w:t xml:space="preserve">lo </w:t>
      </w:r>
      <w:r w:rsidR="007521C7" w:rsidRPr="009D3B53">
        <w:rPr>
          <w:rFonts w:cstheme="minorHAnsi"/>
          <w:color w:val="000000" w:themeColor="text1"/>
          <w:sz w:val="24"/>
          <w:szCs w:val="24"/>
        </w:rPr>
        <w:t>být</w:t>
      </w:r>
      <w:r w:rsidRPr="009D3B53">
        <w:rPr>
          <w:rFonts w:cstheme="minorHAnsi"/>
          <w:color w:val="000000" w:themeColor="text1"/>
          <w:sz w:val="24"/>
          <w:szCs w:val="24"/>
        </w:rPr>
        <w:t xml:space="preserve"> </w:t>
      </w:r>
      <w:r w:rsidR="007521C7" w:rsidRPr="009D3B53">
        <w:rPr>
          <w:rFonts w:cstheme="minorHAnsi"/>
          <w:color w:val="000000" w:themeColor="text1"/>
          <w:sz w:val="24"/>
          <w:szCs w:val="24"/>
        </w:rPr>
        <w:t>zařízení, včetně rozvodů, umístěno v prostorech s prostředím normálním.</w:t>
      </w:r>
    </w:p>
    <w:p w:rsidR="007521C7" w:rsidRPr="009D3B53" w:rsidRDefault="007521C7" w:rsidP="005C2563">
      <w:pPr>
        <w:autoSpaceDE w:val="0"/>
        <w:autoSpaceDN w:val="0"/>
        <w:adjustRightInd w:val="0"/>
        <w:spacing w:after="0" w:line="240" w:lineRule="auto"/>
        <w:jc w:val="both"/>
        <w:rPr>
          <w:rFonts w:cstheme="minorHAnsi"/>
          <w:b/>
          <w:bCs/>
          <w:color w:val="000000" w:themeColor="text1"/>
          <w:sz w:val="28"/>
          <w:szCs w:val="28"/>
        </w:rPr>
      </w:pPr>
    </w:p>
    <w:p w:rsidR="00FD64F2" w:rsidRPr="009D3B53" w:rsidRDefault="00FD64F2" w:rsidP="007521C7">
      <w:pPr>
        <w:autoSpaceDE w:val="0"/>
        <w:autoSpaceDN w:val="0"/>
        <w:adjustRightInd w:val="0"/>
        <w:spacing w:after="0" w:line="240" w:lineRule="auto"/>
        <w:rPr>
          <w:rFonts w:cstheme="minorHAnsi"/>
          <w:b/>
          <w:bCs/>
          <w:color w:val="000000" w:themeColor="text1"/>
          <w:sz w:val="28"/>
          <w:szCs w:val="28"/>
        </w:rPr>
      </w:pPr>
    </w:p>
    <w:p w:rsidR="007521C7" w:rsidRPr="009D3B53" w:rsidRDefault="007521C7" w:rsidP="00F17C26">
      <w:pPr>
        <w:pStyle w:val="Odstavecseseznamem"/>
        <w:numPr>
          <w:ilvl w:val="2"/>
          <w:numId w:val="3"/>
        </w:numPr>
        <w:autoSpaceDE w:val="0"/>
        <w:autoSpaceDN w:val="0"/>
        <w:adjustRightInd w:val="0"/>
        <w:spacing w:after="0" w:line="240" w:lineRule="auto"/>
        <w:ind w:left="993" w:hanging="284"/>
        <w:rPr>
          <w:rFonts w:cstheme="minorHAnsi"/>
          <w:b/>
          <w:bCs/>
          <w:color w:val="000000" w:themeColor="text1"/>
          <w:sz w:val="28"/>
          <w:szCs w:val="28"/>
        </w:rPr>
      </w:pPr>
      <w:r w:rsidRPr="009D3B53">
        <w:rPr>
          <w:rFonts w:cstheme="minorHAnsi"/>
          <w:b/>
          <w:bCs/>
          <w:color w:val="000000" w:themeColor="text1"/>
          <w:sz w:val="28"/>
          <w:szCs w:val="28"/>
        </w:rPr>
        <w:t>TECHNICKÁ ZPRÁVA</w:t>
      </w:r>
      <w:r w:rsidR="00F17C26" w:rsidRPr="009D3B53">
        <w:rPr>
          <w:rFonts w:cstheme="minorHAnsi"/>
          <w:b/>
          <w:bCs/>
          <w:color w:val="000000" w:themeColor="text1"/>
          <w:sz w:val="28"/>
          <w:szCs w:val="28"/>
        </w:rPr>
        <w:t xml:space="preserve"> - </w:t>
      </w:r>
      <w:r w:rsidRPr="009D3B53">
        <w:rPr>
          <w:rFonts w:cstheme="minorHAnsi"/>
          <w:b/>
          <w:bCs/>
          <w:color w:val="000000" w:themeColor="text1"/>
          <w:sz w:val="26"/>
          <w:szCs w:val="26"/>
        </w:rPr>
        <w:t>Strukturovaná kabeláž – SK</w:t>
      </w:r>
    </w:p>
    <w:p w:rsidR="007521C7" w:rsidRPr="009D3B53" w:rsidRDefault="007521C7" w:rsidP="007521C7">
      <w:pPr>
        <w:autoSpaceDE w:val="0"/>
        <w:autoSpaceDN w:val="0"/>
        <w:adjustRightInd w:val="0"/>
        <w:spacing w:after="0" w:line="240" w:lineRule="auto"/>
        <w:rPr>
          <w:rFonts w:cstheme="minorHAnsi"/>
          <w:b/>
          <w:bCs/>
          <w:color w:val="000000" w:themeColor="text1"/>
          <w:sz w:val="24"/>
          <w:szCs w:val="24"/>
        </w:rPr>
      </w:pPr>
    </w:p>
    <w:p w:rsidR="007521C7" w:rsidRPr="009D3B53" w:rsidRDefault="007521C7" w:rsidP="00F17C26">
      <w:pPr>
        <w:pStyle w:val="Odstavecseseznamem"/>
        <w:numPr>
          <w:ilvl w:val="0"/>
          <w:numId w:val="4"/>
        </w:numPr>
        <w:autoSpaceDE w:val="0"/>
        <w:autoSpaceDN w:val="0"/>
        <w:adjustRightInd w:val="0"/>
        <w:spacing w:after="0" w:line="240" w:lineRule="auto"/>
        <w:rPr>
          <w:rFonts w:cstheme="minorHAnsi"/>
          <w:b/>
          <w:bCs/>
          <w:color w:val="000000" w:themeColor="text1"/>
          <w:sz w:val="24"/>
          <w:szCs w:val="24"/>
        </w:rPr>
      </w:pPr>
      <w:r w:rsidRPr="009D3B53">
        <w:rPr>
          <w:rFonts w:cstheme="minorHAnsi"/>
          <w:b/>
          <w:bCs/>
          <w:color w:val="000000" w:themeColor="text1"/>
          <w:sz w:val="24"/>
          <w:szCs w:val="24"/>
        </w:rPr>
        <w:t>Popis řešení</w:t>
      </w:r>
    </w:p>
    <w:p w:rsidR="007521C7" w:rsidRPr="009D3B53" w:rsidRDefault="007521C7" w:rsidP="007521C7">
      <w:pPr>
        <w:autoSpaceDE w:val="0"/>
        <w:autoSpaceDN w:val="0"/>
        <w:adjustRightInd w:val="0"/>
        <w:spacing w:after="0" w:line="240" w:lineRule="auto"/>
        <w:rPr>
          <w:rFonts w:cstheme="minorHAnsi"/>
          <w:color w:val="000000" w:themeColor="text1"/>
          <w:sz w:val="24"/>
          <w:szCs w:val="24"/>
        </w:rPr>
      </w:pP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Serverový cluster</w:t>
      </w:r>
    </w:p>
    <w:p w:rsidR="00B11387" w:rsidRPr="009D3B53" w:rsidRDefault="00B11387" w:rsidP="00B11387">
      <w:pPr>
        <w:spacing w:after="0"/>
        <w:ind w:left="1080" w:firstLine="708"/>
        <w:rPr>
          <w:rFonts w:eastAsia="Times New Roman" w:cstheme="minorHAnsi"/>
          <w:color w:val="000000" w:themeColor="text1"/>
          <w:sz w:val="24"/>
        </w:rPr>
      </w:pPr>
      <w:r w:rsidRPr="009D3B53">
        <w:rPr>
          <w:rFonts w:eastAsia="Times New Roman" w:cstheme="minorHAnsi"/>
          <w:color w:val="000000" w:themeColor="text1"/>
          <w:sz w:val="24"/>
        </w:rPr>
        <w:t xml:space="preserve">V objektu bude provedena instalace nového serverového řešení včetně konfigurace a migrace stávajících fyzických serverů a dat školy na virtuální stroje běžící na serverovém clusteru. </w:t>
      </w:r>
      <w:r w:rsidR="000A653A" w:rsidRPr="009D3B53">
        <w:rPr>
          <w:rFonts w:eastAsia="Times New Roman" w:cstheme="minorHAnsi"/>
          <w:color w:val="000000" w:themeColor="text1"/>
          <w:sz w:val="24"/>
        </w:rPr>
        <w:t>Model fyzických hostitelů bude Server -&gt;Replica server 1+1</w:t>
      </w:r>
      <w:r w:rsidR="009A296C" w:rsidRPr="009D3B53">
        <w:rPr>
          <w:rFonts w:eastAsia="Times New Roman" w:cstheme="minorHAnsi"/>
          <w:color w:val="000000" w:themeColor="text1"/>
          <w:sz w:val="24"/>
        </w:rPr>
        <w:t>.</w:t>
      </w:r>
    </w:p>
    <w:p w:rsidR="00B11387" w:rsidRPr="009D3B53" w:rsidRDefault="00B11387" w:rsidP="0034225F">
      <w:pPr>
        <w:pStyle w:val="Odstavecseseznamem"/>
        <w:spacing w:after="5" w:line="267" w:lineRule="auto"/>
        <w:jc w:val="both"/>
        <w:rPr>
          <w:rFonts w:cstheme="minorHAnsi"/>
          <w:b/>
          <w:color w:val="000000" w:themeColor="text1"/>
          <w:sz w:val="24"/>
          <w:szCs w:val="24"/>
        </w:rPr>
      </w:pPr>
      <w:r w:rsidRPr="009D3B53">
        <w:rPr>
          <w:rFonts w:cstheme="minorHAnsi"/>
          <w:noProof/>
          <w:color w:val="000000" w:themeColor="text1"/>
        </w:rPr>
        <w:t xml:space="preserve"> </w:t>
      </w: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Instalace nové rackové skříně a přesunutí staré</w:t>
      </w:r>
    </w:p>
    <w:p w:rsidR="00B11387" w:rsidRPr="009D3B53" w:rsidRDefault="00B11387" w:rsidP="00B11387">
      <w:pPr>
        <w:pStyle w:val="Odstavecseseznamem"/>
        <w:spacing w:after="5" w:line="267" w:lineRule="auto"/>
        <w:ind w:left="1080" w:firstLine="696"/>
        <w:jc w:val="both"/>
        <w:rPr>
          <w:rFonts w:eastAsia="Times New Roman" w:cstheme="minorHAnsi"/>
          <w:color w:val="000000" w:themeColor="text1"/>
          <w:sz w:val="24"/>
        </w:rPr>
      </w:pPr>
      <w:r w:rsidRPr="009D3B53">
        <w:rPr>
          <w:rFonts w:eastAsia="Times New Roman" w:cstheme="minorHAnsi"/>
          <w:color w:val="000000" w:themeColor="text1"/>
          <w:sz w:val="24"/>
        </w:rPr>
        <w:t xml:space="preserve">V místnosti Serverovny (prostor vedle Dílny) bude zabudována, osazena a zapojena 1 skříň (rack) nového hlavního datového rozvaděče. </w:t>
      </w:r>
    </w:p>
    <w:p w:rsidR="00B11387" w:rsidRPr="009D3B53" w:rsidRDefault="00B11387" w:rsidP="00B11387">
      <w:pPr>
        <w:pStyle w:val="Odstavecseseznamem"/>
        <w:spacing w:after="5" w:line="267" w:lineRule="auto"/>
        <w:ind w:left="1080" w:firstLine="696"/>
        <w:jc w:val="both"/>
        <w:rPr>
          <w:rFonts w:eastAsia="Times New Roman" w:cstheme="minorHAnsi"/>
          <w:color w:val="000000" w:themeColor="text1"/>
          <w:sz w:val="24"/>
        </w:rPr>
      </w:pPr>
      <w:r w:rsidRPr="009D3B53">
        <w:rPr>
          <w:rFonts w:eastAsia="Times New Roman" w:cstheme="minorHAnsi"/>
          <w:color w:val="000000" w:themeColor="text1"/>
          <w:sz w:val="24"/>
        </w:rPr>
        <w:lastRenderedPageBreak/>
        <w:t>V místnosti Serverovny budou v</w:t>
      </w:r>
      <w:r w:rsidR="0034225F" w:rsidRPr="009D3B53">
        <w:rPr>
          <w:rFonts w:eastAsia="Times New Roman" w:cstheme="minorHAnsi"/>
          <w:color w:val="000000" w:themeColor="text1"/>
          <w:sz w:val="24"/>
        </w:rPr>
        <w:t xml:space="preserve"> této </w:t>
      </w:r>
      <w:r w:rsidRPr="009D3B53">
        <w:rPr>
          <w:rFonts w:eastAsia="Times New Roman" w:cstheme="minorHAnsi"/>
          <w:color w:val="000000" w:themeColor="text1"/>
          <w:sz w:val="24"/>
        </w:rPr>
        <w:t>nové rackové skříni instalovány a zapojeny aktivní síťové prvky – 1x switch, HW firewall, server</w:t>
      </w:r>
      <w:r w:rsidR="000A653A" w:rsidRPr="009D3B53">
        <w:rPr>
          <w:rFonts w:eastAsia="Times New Roman" w:cstheme="minorHAnsi"/>
          <w:color w:val="000000" w:themeColor="text1"/>
          <w:sz w:val="24"/>
        </w:rPr>
        <w:t xml:space="preserve"> a</w:t>
      </w:r>
      <w:r w:rsidRPr="009D3B53">
        <w:rPr>
          <w:rFonts w:eastAsia="Times New Roman" w:cstheme="minorHAnsi"/>
          <w:color w:val="000000" w:themeColor="text1"/>
          <w:sz w:val="24"/>
        </w:rPr>
        <w:t xml:space="preserve"> replica server.</w:t>
      </w:r>
      <w:r w:rsidR="0034225F" w:rsidRPr="009D3B53">
        <w:rPr>
          <w:rFonts w:eastAsia="Times New Roman" w:cstheme="minorHAnsi"/>
          <w:color w:val="000000" w:themeColor="text1"/>
          <w:sz w:val="24"/>
        </w:rPr>
        <w:t xml:space="preserve"> Veškeré stávající síťové </w:t>
      </w:r>
      <w:r w:rsidR="004B5FFD" w:rsidRPr="009D3B53">
        <w:rPr>
          <w:rFonts w:eastAsia="Times New Roman" w:cstheme="minorHAnsi"/>
          <w:color w:val="000000" w:themeColor="text1"/>
          <w:sz w:val="24"/>
        </w:rPr>
        <w:t>elementy</w:t>
      </w:r>
      <w:r w:rsidR="0034225F" w:rsidRPr="009D3B53">
        <w:rPr>
          <w:rFonts w:eastAsia="Times New Roman" w:cstheme="minorHAnsi"/>
          <w:color w:val="000000" w:themeColor="text1"/>
          <w:sz w:val="24"/>
        </w:rPr>
        <w:t xml:space="preserve"> musí být z nově vzniklého hlavního datového rozvaděče </w:t>
      </w:r>
      <w:r w:rsidR="009336B4" w:rsidRPr="009D3B53">
        <w:rPr>
          <w:rFonts w:eastAsia="Times New Roman" w:cstheme="minorHAnsi"/>
          <w:color w:val="000000" w:themeColor="text1"/>
          <w:sz w:val="24"/>
        </w:rPr>
        <w:t>přístupné.</w:t>
      </w:r>
    </w:p>
    <w:p w:rsidR="00B11387" w:rsidRPr="009D3B53" w:rsidRDefault="00B11387" w:rsidP="00B11387">
      <w:pPr>
        <w:pStyle w:val="Odstavecseseznamem"/>
        <w:spacing w:after="5" w:line="267" w:lineRule="auto"/>
        <w:ind w:left="1080" w:firstLine="696"/>
        <w:jc w:val="both"/>
        <w:rPr>
          <w:rFonts w:eastAsia="Times New Roman" w:cstheme="minorHAnsi"/>
          <w:color w:val="000000" w:themeColor="text1"/>
          <w:sz w:val="24"/>
        </w:rPr>
      </w:pPr>
      <w:r w:rsidRPr="009D3B53">
        <w:rPr>
          <w:rFonts w:eastAsia="Times New Roman" w:cstheme="minorHAnsi"/>
          <w:color w:val="000000" w:themeColor="text1"/>
          <w:sz w:val="24"/>
        </w:rPr>
        <w:t xml:space="preserve">V podružné rackové skříni v novém pavilonu a v podružné rackové skříni v učebně ŠD budou osazeny tiché aktivní síťové prvky a propojeny </w:t>
      </w:r>
      <w:r w:rsidR="000A653A" w:rsidRPr="009D3B53">
        <w:rPr>
          <w:rFonts w:eastAsia="Times New Roman" w:cstheme="minorHAnsi"/>
          <w:color w:val="000000" w:themeColor="text1"/>
          <w:sz w:val="24"/>
        </w:rPr>
        <w:t>s</w:t>
      </w:r>
      <w:r w:rsidRPr="009D3B53">
        <w:rPr>
          <w:rFonts w:eastAsia="Times New Roman" w:cstheme="minorHAnsi"/>
          <w:color w:val="000000" w:themeColor="text1"/>
          <w:sz w:val="24"/>
        </w:rPr>
        <w:t xml:space="preserve"> hlavním datovým rozvaděčem.</w:t>
      </w:r>
    </w:p>
    <w:p w:rsidR="00B11387" w:rsidRPr="009D3B53" w:rsidRDefault="00B11387" w:rsidP="00B11387">
      <w:pPr>
        <w:spacing w:after="5" w:line="267" w:lineRule="auto"/>
        <w:ind w:left="1080" w:firstLine="723"/>
        <w:jc w:val="both"/>
        <w:rPr>
          <w:rFonts w:cstheme="minorHAnsi"/>
          <w:color w:val="000000" w:themeColor="text1"/>
        </w:rPr>
      </w:pPr>
      <w:r w:rsidRPr="009D3B53">
        <w:rPr>
          <w:rFonts w:eastAsia="Times New Roman" w:cstheme="minorHAnsi"/>
          <w:color w:val="000000" w:themeColor="text1"/>
          <w:sz w:val="24"/>
        </w:rPr>
        <w:t xml:space="preserve">Silové zásuvky určené pro připojení aktivních prvků budou opatřeny přepěťovou ochranou.  </w:t>
      </w:r>
    </w:p>
    <w:p w:rsidR="00B11387" w:rsidRPr="009D3B53" w:rsidRDefault="00B11387" w:rsidP="00B11387">
      <w:pPr>
        <w:pStyle w:val="Odstavecseseznamem"/>
        <w:spacing w:after="5" w:line="255" w:lineRule="auto"/>
        <w:ind w:left="1440"/>
        <w:rPr>
          <w:rFonts w:cstheme="minorHAnsi"/>
          <w:b/>
          <w:color w:val="000000" w:themeColor="text1"/>
          <w:sz w:val="24"/>
          <w:szCs w:val="24"/>
        </w:rPr>
      </w:pP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Rozvody strukturované kabeláže</w:t>
      </w:r>
    </w:p>
    <w:p w:rsidR="00B11387" w:rsidRPr="009D3B53" w:rsidRDefault="00B11387" w:rsidP="00B11387">
      <w:pPr>
        <w:spacing w:after="20"/>
        <w:ind w:left="1080" w:right="-3" w:firstLine="708"/>
        <w:rPr>
          <w:rFonts w:eastAsia="Times New Roman" w:cstheme="minorHAnsi"/>
          <w:color w:val="000000" w:themeColor="text1"/>
          <w:sz w:val="24"/>
        </w:rPr>
      </w:pPr>
      <w:r w:rsidRPr="009D3B53">
        <w:rPr>
          <w:rFonts w:eastAsia="Times New Roman" w:cstheme="minorHAnsi"/>
          <w:color w:val="000000" w:themeColor="text1"/>
          <w:sz w:val="24"/>
        </w:rPr>
        <w:t>V objektu budou instalovány rozvody strukturované kabeláže (SK) UTP cat. 5e. a optický kabel min. 24 vláken, SM, 9/125μm. Zásuvky</w:t>
      </w:r>
      <w:r w:rsidR="00E9587A" w:rsidRPr="009D3B53">
        <w:rPr>
          <w:rFonts w:eastAsia="Times New Roman" w:cstheme="minorHAnsi"/>
          <w:color w:val="000000" w:themeColor="text1"/>
          <w:sz w:val="24"/>
        </w:rPr>
        <w:t xml:space="preserve"> RJ45</w:t>
      </w:r>
      <w:r w:rsidRPr="009D3B53">
        <w:rPr>
          <w:rFonts w:eastAsia="Times New Roman" w:cstheme="minorHAnsi"/>
          <w:color w:val="000000" w:themeColor="text1"/>
          <w:sz w:val="24"/>
        </w:rPr>
        <w:t xml:space="preserve"> budou řešeny jako jednoportové a dvouportové do zdi, nebo na omítku. Rozmístění zásuvek</w:t>
      </w:r>
      <w:r w:rsidR="000A653A" w:rsidRPr="009D3B53">
        <w:rPr>
          <w:rFonts w:eastAsia="Times New Roman" w:cstheme="minorHAnsi"/>
          <w:color w:val="000000" w:themeColor="text1"/>
          <w:sz w:val="24"/>
        </w:rPr>
        <w:t xml:space="preserve"> a racků</w:t>
      </w:r>
      <w:r w:rsidRPr="009D3B53">
        <w:rPr>
          <w:rFonts w:eastAsia="Times New Roman" w:cstheme="minorHAnsi"/>
          <w:color w:val="000000" w:themeColor="text1"/>
          <w:sz w:val="24"/>
        </w:rPr>
        <w:t xml:space="preserve"> je patrné z výkresové dokumentace. </w:t>
      </w:r>
    </w:p>
    <w:p w:rsidR="00B11387" w:rsidRPr="009D3B53" w:rsidRDefault="00B11387" w:rsidP="00B11387">
      <w:pPr>
        <w:spacing w:after="20"/>
        <w:ind w:left="1080" w:right="-3" w:firstLine="708"/>
        <w:rPr>
          <w:rFonts w:eastAsia="Times New Roman" w:cstheme="minorHAnsi"/>
          <w:color w:val="000000" w:themeColor="text1"/>
          <w:sz w:val="24"/>
        </w:rPr>
      </w:pPr>
      <w:r w:rsidRPr="009D3B53">
        <w:rPr>
          <w:rFonts w:cstheme="minorHAnsi"/>
          <w:color w:val="000000" w:themeColor="text1"/>
          <w:sz w:val="24"/>
          <w:szCs w:val="24"/>
        </w:rPr>
        <w:t>Nová budova bude propojena s hlavním datovým rozvaděčem optickým páteřním spojem. V nové učebně Přírodopisu bude osazena a zapojena malá racková skříň a i</w:t>
      </w:r>
      <w:r w:rsidR="000A653A" w:rsidRPr="009D3B53">
        <w:rPr>
          <w:rFonts w:cstheme="minorHAnsi"/>
          <w:color w:val="000000" w:themeColor="text1"/>
          <w:sz w:val="24"/>
          <w:szCs w:val="24"/>
        </w:rPr>
        <w:t>nstalována interaktivní tabule.</w:t>
      </w:r>
    </w:p>
    <w:p w:rsidR="00B11387" w:rsidRPr="009D3B53" w:rsidRDefault="00B11387" w:rsidP="00B11387">
      <w:pPr>
        <w:spacing w:after="20"/>
        <w:ind w:left="1080" w:right="-3" w:firstLine="708"/>
        <w:rPr>
          <w:rFonts w:cstheme="minorHAnsi"/>
          <w:color w:val="000000" w:themeColor="text1"/>
        </w:rPr>
      </w:pPr>
      <w:r w:rsidRPr="009D3B53">
        <w:rPr>
          <w:rFonts w:eastAsia="Times New Roman" w:cstheme="minorHAnsi"/>
          <w:color w:val="000000" w:themeColor="text1"/>
          <w:sz w:val="24"/>
        </w:rPr>
        <w:t>Práce s kabeláží zahrnují připojení nových rackových skříní na stávající síťovou infrastrukturu školy a vytvoření tras pro osazení WiFi. Kabeláž a zásuvky budou rekonstruovány také v učebně informatiky.</w:t>
      </w:r>
      <w:r w:rsidR="009336B4" w:rsidRPr="009D3B53">
        <w:rPr>
          <w:rFonts w:eastAsia="Times New Roman" w:cstheme="minorHAnsi"/>
          <w:color w:val="000000" w:themeColor="text1"/>
          <w:sz w:val="24"/>
        </w:rPr>
        <w:t xml:space="preserve"> Trasy budou vedeny a rekonstruovány s ohledem na estetiku místností, estetické dopady budou konzultovány s vedením školy.</w:t>
      </w:r>
    </w:p>
    <w:p w:rsidR="00B11387" w:rsidRPr="009D3B53" w:rsidRDefault="00B11387" w:rsidP="00B11387">
      <w:pPr>
        <w:pStyle w:val="Odstavecseseznamem"/>
        <w:spacing w:after="5" w:line="255" w:lineRule="auto"/>
        <w:ind w:left="1440"/>
        <w:rPr>
          <w:rFonts w:cstheme="minorHAnsi"/>
          <w:b/>
          <w:color w:val="000000" w:themeColor="text1"/>
          <w:sz w:val="24"/>
          <w:szCs w:val="24"/>
        </w:rPr>
      </w:pP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Přebudování učebny informatiky</w:t>
      </w:r>
    </w:p>
    <w:p w:rsidR="00B11387" w:rsidRPr="009D3B53" w:rsidRDefault="00B11387" w:rsidP="00B11387">
      <w:pPr>
        <w:pStyle w:val="Odstavecseseznamem"/>
        <w:spacing w:after="5" w:line="267" w:lineRule="auto"/>
        <w:ind w:left="1080" w:firstLine="696"/>
        <w:jc w:val="both"/>
        <w:rPr>
          <w:rFonts w:cstheme="minorHAnsi"/>
          <w:color w:val="000000" w:themeColor="text1"/>
        </w:rPr>
      </w:pPr>
      <w:r w:rsidRPr="009D3B53">
        <w:rPr>
          <w:rFonts w:eastAsia="Times New Roman" w:cstheme="minorHAnsi"/>
          <w:color w:val="000000" w:themeColor="text1"/>
          <w:sz w:val="24"/>
        </w:rPr>
        <w:t>V učebně Informatiky bude zasíťováno 20 pracovišť žáků a jedno pracoviště učitele se stolními PC připojovanými přes LAN.</w:t>
      </w:r>
      <w:r w:rsidR="000A653A" w:rsidRPr="009D3B53">
        <w:rPr>
          <w:rFonts w:eastAsia="Times New Roman" w:cstheme="minorHAnsi"/>
          <w:color w:val="000000" w:themeColor="text1"/>
          <w:sz w:val="24"/>
        </w:rPr>
        <w:t xml:space="preserve"> Jejich rozmístění je patrno ze schématu rozmístění učebny ICT.</w:t>
      </w:r>
      <w:r w:rsidRPr="009D3B53">
        <w:rPr>
          <w:rFonts w:eastAsia="Times New Roman" w:cstheme="minorHAnsi"/>
          <w:color w:val="000000" w:themeColor="text1"/>
          <w:sz w:val="24"/>
        </w:rPr>
        <w:t xml:space="preserve"> V současné době je v této učebně nevhodně </w:t>
      </w:r>
      <w:r w:rsidR="009336B4" w:rsidRPr="009D3B53">
        <w:rPr>
          <w:rFonts w:eastAsia="Times New Roman" w:cstheme="minorHAnsi"/>
          <w:color w:val="000000" w:themeColor="text1"/>
          <w:sz w:val="24"/>
        </w:rPr>
        <w:t>umístěný hlavní datový rozvaděč, který bude demontován.</w:t>
      </w:r>
      <w:r w:rsidRPr="009D3B53">
        <w:rPr>
          <w:rFonts w:eastAsia="Times New Roman" w:cstheme="minorHAnsi"/>
          <w:color w:val="000000" w:themeColor="text1"/>
          <w:sz w:val="24"/>
        </w:rPr>
        <w:t xml:space="preserve"> Veškeré spoje budou </w:t>
      </w:r>
      <w:r w:rsidR="007F7B20" w:rsidRPr="009D3B53">
        <w:rPr>
          <w:rFonts w:eastAsia="Times New Roman" w:cstheme="minorHAnsi"/>
          <w:color w:val="000000" w:themeColor="text1"/>
          <w:sz w:val="24"/>
        </w:rPr>
        <w:t>zapojeny</w:t>
      </w:r>
      <w:r w:rsidR="009336B4" w:rsidRPr="009D3B53">
        <w:rPr>
          <w:rFonts w:eastAsia="Times New Roman" w:cstheme="minorHAnsi"/>
          <w:color w:val="000000" w:themeColor="text1"/>
          <w:sz w:val="24"/>
        </w:rPr>
        <w:t xml:space="preserve"> do nového datového rozvaděče.</w:t>
      </w:r>
    </w:p>
    <w:p w:rsidR="00B11387" w:rsidRPr="009D3B53" w:rsidRDefault="00B11387" w:rsidP="00B11387">
      <w:pPr>
        <w:pStyle w:val="Odstavecseseznamem"/>
        <w:spacing w:after="5" w:line="255" w:lineRule="auto"/>
        <w:ind w:left="1440"/>
        <w:rPr>
          <w:rFonts w:cstheme="minorHAnsi"/>
          <w:b/>
          <w:color w:val="000000" w:themeColor="text1"/>
          <w:sz w:val="24"/>
          <w:szCs w:val="24"/>
        </w:rPr>
      </w:pP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Osazení WiFi AP</w:t>
      </w:r>
    </w:p>
    <w:p w:rsidR="00B11387" w:rsidRPr="009D3B53" w:rsidRDefault="00B11387" w:rsidP="00B11387">
      <w:pPr>
        <w:pStyle w:val="Odstavecseseznamem"/>
        <w:spacing w:after="5" w:line="267" w:lineRule="auto"/>
        <w:ind w:left="1080" w:firstLine="696"/>
        <w:jc w:val="both"/>
        <w:rPr>
          <w:rFonts w:cstheme="minorHAnsi"/>
          <w:color w:val="000000" w:themeColor="text1"/>
        </w:rPr>
      </w:pPr>
      <w:r w:rsidRPr="009D3B53">
        <w:rPr>
          <w:rFonts w:eastAsia="Times New Roman" w:cstheme="minorHAnsi"/>
          <w:color w:val="000000" w:themeColor="text1"/>
          <w:sz w:val="24"/>
        </w:rPr>
        <w:t>V rámci projektu je navrženo osazení přístupových bodů (access point) bezdrátové WiFi sítě. Přístupové body budou rozmístěny tak, aby co nejlépe pokryly prostory daného objektu školy. Všechna AP budou napojena na strukturovanou kabeláž (nejsou přípustné repeatery nebo bezdrátové extendery) Přesné rozmístění a připojení přístupových bodů bude optimalizováno v rámci realizace projektu a signál v objektu proměřen pomocí SW. Přístupové body budou řízeny a spravovány hromadně a centrálně.</w:t>
      </w:r>
      <w:r w:rsidR="009336B4" w:rsidRPr="009D3B53">
        <w:rPr>
          <w:rFonts w:eastAsia="Times New Roman" w:cstheme="minorHAnsi"/>
          <w:color w:val="000000" w:themeColor="text1"/>
          <w:sz w:val="24"/>
        </w:rPr>
        <w:t xml:space="preserve"> Veškerá strukturovaná kabeláž bude vedena tak, aby co nejméně zasahovala do estetiky školních prostor. Budou využity stávající lištové rozvody, podhledy, stavební prostupy, šachty apod., pokud již nebude možno do stávající lišty přidat potřebné množství kabelů, bude </w:t>
      </w:r>
      <w:r w:rsidR="009336B4" w:rsidRPr="009D3B53">
        <w:rPr>
          <w:rFonts w:eastAsia="Times New Roman" w:cstheme="minorHAnsi"/>
          <w:color w:val="000000" w:themeColor="text1"/>
          <w:sz w:val="24"/>
        </w:rPr>
        <w:lastRenderedPageBreak/>
        <w:t>situace řešena po domluvě s vedením školy (náhrada dostatečně objemnou variantou).</w:t>
      </w:r>
    </w:p>
    <w:p w:rsidR="00B11387" w:rsidRPr="009D3B53" w:rsidRDefault="00B11387" w:rsidP="00B11387">
      <w:pPr>
        <w:pStyle w:val="Odstavecseseznamem"/>
        <w:spacing w:after="5" w:line="255" w:lineRule="auto"/>
        <w:ind w:left="1440"/>
        <w:rPr>
          <w:rFonts w:cstheme="minorHAnsi"/>
          <w:b/>
          <w:color w:val="000000" w:themeColor="text1"/>
          <w:sz w:val="24"/>
          <w:szCs w:val="24"/>
        </w:rPr>
      </w:pPr>
    </w:p>
    <w:p w:rsidR="00B11387" w:rsidRPr="009D3B53" w:rsidRDefault="00B11387" w:rsidP="00B11387">
      <w:pPr>
        <w:pStyle w:val="Odstavecseseznamem"/>
        <w:numPr>
          <w:ilvl w:val="1"/>
          <w:numId w:val="5"/>
        </w:numPr>
        <w:spacing w:after="5" w:line="255" w:lineRule="auto"/>
        <w:rPr>
          <w:rFonts w:cstheme="minorHAnsi"/>
          <w:b/>
          <w:color w:val="000000" w:themeColor="text1"/>
          <w:sz w:val="24"/>
          <w:szCs w:val="24"/>
        </w:rPr>
      </w:pPr>
      <w:r w:rsidRPr="009D3B53">
        <w:rPr>
          <w:rFonts w:cstheme="minorHAnsi"/>
          <w:b/>
          <w:color w:val="000000" w:themeColor="text1"/>
          <w:sz w:val="24"/>
          <w:szCs w:val="24"/>
        </w:rPr>
        <w:t>Tvorba AD, konverze fyzických serverů a migrace dat</w:t>
      </w:r>
    </w:p>
    <w:p w:rsidR="00B11387" w:rsidRPr="009D3B53" w:rsidRDefault="00B72D45" w:rsidP="00B72D45">
      <w:pPr>
        <w:autoSpaceDE w:val="0"/>
        <w:autoSpaceDN w:val="0"/>
        <w:adjustRightInd w:val="0"/>
        <w:spacing w:after="0" w:line="240" w:lineRule="auto"/>
        <w:ind w:left="1080" w:firstLine="696"/>
        <w:jc w:val="both"/>
        <w:rPr>
          <w:rFonts w:cstheme="minorHAnsi"/>
          <w:color w:val="000000" w:themeColor="text1"/>
        </w:rPr>
      </w:pPr>
      <w:r w:rsidRPr="009D3B53">
        <w:rPr>
          <w:rFonts w:cstheme="minorHAnsi"/>
          <w:color w:val="000000" w:themeColor="text1"/>
          <w:sz w:val="24"/>
          <w:szCs w:val="24"/>
        </w:rPr>
        <w:t>Správa uživatelů bude řešena prostřednictvím virtualizovaného serveru s AD (active directory). Zařízení bude dimenzováno pro správu všech uživatelů v přistupujících do LAN – tj</w:t>
      </w:r>
      <w:r w:rsidR="00BF2FE4" w:rsidRPr="009D3B53">
        <w:rPr>
          <w:rFonts w:cstheme="minorHAnsi"/>
          <w:color w:val="000000" w:themeColor="text1"/>
          <w:sz w:val="24"/>
          <w:szCs w:val="24"/>
        </w:rPr>
        <w:t>.</w:t>
      </w:r>
      <w:r w:rsidRPr="009D3B53">
        <w:rPr>
          <w:rFonts w:cstheme="minorHAnsi"/>
          <w:color w:val="000000" w:themeColor="text1"/>
          <w:sz w:val="24"/>
          <w:szCs w:val="24"/>
        </w:rPr>
        <w:t xml:space="preserve"> 400 členů. Stávající struktura školní sítě využívá hlavní fyzický server s diskovým polem a další fyzické aplikační servery (účetnictví, Stravování, Evidence majetku a faktur...) Stávající fyzické servery budou v rámci zakázky virtualizován</w:t>
      </w:r>
      <w:r w:rsidR="00BF2FE4" w:rsidRPr="009D3B53">
        <w:rPr>
          <w:rFonts w:cstheme="minorHAnsi"/>
          <w:color w:val="000000" w:themeColor="text1"/>
          <w:sz w:val="24"/>
          <w:szCs w:val="24"/>
        </w:rPr>
        <w:t>ý</w:t>
      </w:r>
      <w:r w:rsidRPr="009D3B53">
        <w:rPr>
          <w:rFonts w:cstheme="minorHAnsi"/>
          <w:color w:val="000000" w:themeColor="text1"/>
          <w:sz w:val="24"/>
          <w:szCs w:val="24"/>
        </w:rPr>
        <w:t xml:space="preserve"> do nového diskového pole a na nové hostitele. Škola využívá server s AD (WIN 2008 Server Std.). Doména bude přesunuta na nový řadič W2019DC server a nastaven nový systém využívající cestovní profily, domovské adresáře (přesměrování Dokumentů, plochy Application data) a sdílená úložiště v síti na základě příslušnosti k OU či uživatelské skupině. </w:t>
      </w:r>
      <w:r w:rsidRPr="009D3B53">
        <w:rPr>
          <w:rFonts w:eastAsia="Times New Roman" w:cstheme="minorHAnsi"/>
          <w:color w:val="000000" w:themeColor="text1"/>
          <w:sz w:val="24"/>
        </w:rPr>
        <w:t>W2019 server DC bude sloužit jako primární doménový řadič. Nastavení domény je upřesněno v dokumentu „Požadavky na nastavení prostředí školní domény“</w:t>
      </w:r>
      <w:r w:rsidR="009336B4" w:rsidRPr="009D3B53">
        <w:rPr>
          <w:rFonts w:eastAsia="Times New Roman" w:cstheme="minorHAnsi"/>
          <w:color w:val="000000" w:themeColor="text1"/>
          <w:sz w:val="24"/>
        </w:rPr>
        <w:t>.</w:t>
      </w:r>
    </w:p>
    <w:p w:rsidR="00B11387" w:rsidRPr="009D3B53" w:rsidRDefault="00B11387" w:rsidP="007521C7">
      <w:pPr>
        <w:autoSpaceDE w:val="0"/>
        <w:autoSpaceDN w:val="0"/>
        <w:adjustRightInd w:val="0"/>
        <w:spacing w:after="0" w:line="240" w:lineRule="auto"/>
        <w:rPr>
          <w:rFonts w:cstheme="minorHAnsi"/>
          <w:color w:val="000000" w:themeColor="text1"/>
          <w:sz w:val="24"/>
          <w:szCs w:val="24"/>
        </w:rPr>
      </w:pPr>
    </w:p>
    <w:p w:rsidR="007521C7" w:rsidRPr="009D3B53" w:rsidRDefault="007521C7" w:rsidP="005C2563">
      <w:pPr>
        <w:autoSpaceDE w:val="0"/>
        <w:autoSpaceDN w:val="0"/>
        <w:adjustRightInd w:val="0"/>
        <w:spacing w:after="0" w:line="240" w:lineRule="auto"/>
        <w:jc w:val="both"/>
        <w:rPr>
          <w:rFonts w:cstheme="minorHAnsi"/>
          <w:color w:val="000000" w:themeColor="text1"/>
          <w:sz w:val="24"/>
          <w:szCs w:val="24"/>
        </w:rPr>
      </w:pPr>
    </w:p>
    <w:p w:rsidR="007521C7" w:rsidRPr="009D3B53" w:rsidRDefault="007521C7" w:rsidP="00F17C26">
      <w:pPr>
        <w:pStyle w:val="Odstavecseseznamem"/>
        <w:numPr>
          <w:ilvl w:val="0"/>
          <w:numId w:val="4"/>
        </w:numPr>
        <w:autoSpaceDE w:val="0"/>
        <w:autoSpaceDN w:val="0"/>
        <w:adjustRightInd w:val="0"/>
        <w:spacing w:after="0" w:line="240" w:lineRule="auto"/>
        <w:rPr>
          <w:rFonts w:cstheme="minorHAnsi"/>
          <w:b/>
          <w:bCs/>
          <w:color w:val="000000" w:themeColor="text1"/>
          <w:sz w:val="26"/>
          <w:szCs w:val="26"/>
        </w:rPr>
      </w:pPr>
      <w:r w:rsidRPr="009D3B53">
        <w:rPr>
          <w:rFonts w:cstheme="minorHAnsi"/>
          <w:b/>
          <w:bCs/>
          <w:color w:val="000000" w:themeColor="text1"/>
          <w:sz w:val="26"/>
          <w:szCs w:val="26"/>
        </w:rPr>
        <w:t xml:space="preserve"> Provedení</w:t>
      </w:r>
    </w:p>
    <w:p w:rsidR="004C31E6" w:rsidRPr="009D3B53" w:rsidRDefault="004C31E6" w:rsidP="007521C7">
      <w:pPr>
        <w:autoSpaceDE w:val="0"/>
        <w:autoSpaceDN w:val="0"/>
        <w:adjustRightInd w:val="0"/>
        <w:spacing w:after="0" w:line="240" w:lineRule="auto"/>
        <w:rPr>
          <w:rFonts w:cstheme="minorHAnsi"/>
          <w:color w:val="000000" w:themeColor="text1"/>
          <w:sz w:val="24"/>
          <w:szCs w:val="24"/>
        </w:rPr>
      </w:pPr>
    </w:p>
    <w:p w:rsidR="005C2563" w:rsidRPr="009D3B53" w:rsidRDefault="007521C7" w:rsidP="005C2563">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Veškeré metalické rozvody (horizontální i páteřní) budou proved</w:t>
      </w:r>
      <w:r w:rsidR="004C31E6" w:rsidRPr="009D3B53">
        <w:rPr>
          <w:rFonts w:cstheme="minorHAnsi"/>
          <w:color w:val="000000" w:themeColor="text1"/>
          <w:sz w:val="24"/>
          <w:szCs w:val="24"/>
        </w:rPr>
        <w:t xml:space="preserve">eny kabely UTP 4x2x0,5, cat. </w:t>
      </w:r>
      <w:r w:rsidR="00FD64F2" w:rsidRPr="009D3B53">
        <w:rPr>
          <w:rFonts w:cstheme="minorHAnsi"/>
          <w:color w:val="000000" w:themeColor="text1"/>
          <w:sz w:val="24"/>
          <w:szCs w:val="24"/>
        </w:rPr>
        <w:t>5e</w:t>
      </w:r>
      <w:r w:rsidR="004C31E6" w:rsidRPr="009D3B53">
        <w:rPr>
          <w:rFonts w:cstheme="minorHAnsi"/>
          <w:color w:val="000000" w:themeColor="text1"/>
          <w:sz w:val="24"/>
          <w:szCs w:val="24"/>
        </w:rPr>
        <w:t xml:space="preserve">. </w:t>
      </w:r>
      <w:r w:rsidRPr="009D3B53">
        <w:rPr>
          <w:rFonts w:cstheme="minorHAnsi"/>
          <w:color w:val="000000" w:themeColor="text1"/>
          <w:sz w:val="24"/>
          <w:szCs w:val="24"/>
        </w:rPr>
        <w:t>Optické páteřní rozvody budou provedeny univerzálním optický</w:t>
      </w:r>
      <w:r w:rsidR="004C31E6" w:rsidRPr="009D3B53">
        <w:rPr>
          <w:rFonts w:cstheme="minorHAnsi"/>
          <w:color w:val="000000" w:themeColor="text1"/>
          <w:sz w:val="24"/>
          <w:szCs w:val="24"/>
        </w:rPr>
        <w:t xml:space="preserve">m kabelem 24 vl., SM, </w:t>
      </w:r>
      <w:r w:rsidR="00FC0264" w:rsidRPr="009D3B53">
        <w:rPr>
          <w:rFonts w:cstheme="minorHAnsi"/>
          <w:color w:val="000000" w:themeColor="text1"/>
          <w:sz w:val="24"/>
          <w:szCs w:val="24"/>
        </w:rPr>
        <w:t>50</w:t>
      </w:r>
      <w:r w:rsidR="004C31E6" w:rsidRPr="009D3B53">
        <w:rPr>
          <w:rFonts w:cstheme="minorHAnsi"/>
          <w:color w:val="000000" w:themeColor="text1"/>
          <w:sz w:val="24"/>
          <w:szCs w:val="24"/>
        </w:rPr>
        <w:t xml:space="preserve">/125 μm, </w:t>
      </w:r>
      <w:r w:rsidRPr="009D3B53">
        <w:rPr>
          <w:rFonts w:cstheme="minorHAnsi"/>
          <w:color w:val="000000" w:themeColor="text1"/>
          <w:sz w:val="24"/>
          <w:szCs w:val="24"/>
        </w:rPr>
        <w:t xml:space="preserve">OS1. </w:t>
      </w:r>
    </w:p>
    <w:p w:rsidR="0034110A" w:rsidRPr="009D3B53" w:rsidRDefault="007521C7" w:rsidP="0034110A">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 xml:space="preserve">Kabely budou vedeny jednak v páteřních kovových drátěných </w:t>
      </w:r>
      <w:r w:rsidR="004C31E6" w:rsidRPr="009D3B53">
        <w:rPr>
          <w:rFonts w:cstheme="minorHAnsi"/>
          <w:color w:val="000000" w:themeColor="text1"/>
          <w:sz w:val="24"/>
          <w:szCs w:val="24"/>
        </w:rPr>
        <w:t xml:space="preserve">žlabech osazených pod </w:t>
      </w:r>
      <w:r w:rsidR="00FD64F2" w:rsidRPr="009D3B53">
        <w:rPr>
          <w:rFonts w:cstheme="minorHAnsi"/>
          <w:color w:val="000000" w:themeColor="text1"/>
          <w:sz w:val="24"/>
          <w:szCs w:val="24"/>
        </w:rPr>
        <w:t>podlaho</w:t>
      </w:r>
      <w:r w:rsidR="005C2563" w:rsidRPr="009D3B53">
        <w:rPr>
          <w:rFonts w:cstheme="minorHAnsi"/>
          <w:color w:val="000000" w:themeColor="text1"/>
          <w:sz w:val="24"/>
          <w:szCs w:val="24"/>
        </w:rPr>
        <w:t>u</w:t>
      </w:r>
      <w:r w:rsidR="004C31E6" w:rsidRPr="009D3B53">
        <w:rPr>
          <w:rFonts w:cstheme="minorHAnsi"/>
          <w:color w:val="000000" w:themeColor="text1"/>
          <w:sz w:val="24"/>
          <w:szCs w:val="24"/>
        </w:rPr>
        <w:t xml:space="preserve"> a </w:t>
      </w:r>
      <w:r w:rsidR="00FD64F2" w:rsidRPr="009D3B53">
        <w:rPr>
          <w:rFonts w:cstheme="minorHAnsi"/>
          <w:color w:val="000000" w:themeColor="text1"/>
          <w:sz w:val="24"/>
          <w:szCs w:val="24"/>
        </w:rPr>
        <w:t>v podlaze</w:t>
      </w:r>
      <w:r w:rsidRPr="009D3B53">
        <w:rPr>
          <w:rFonts w:cstheme="minorHAnsi"/>
          <w:color w:val="000000" w:themeColor="text1"/>
          <w:sz w:val="24"/>
          <w:szCs w:val="24"/>
        </w:rPr>
        <w:t>, nebo v ohebných trubkách</w:t>
      </w:r>
      <w:r w:rsidR="00FD64F2" w:rsidRPr="009D3B53">
        <w:rPr>
          <w:rFonts w:cstheme="minorHAnsi"/>
          <w:color w:val="000000" w:themeColor="text1"/>
          <w:sz w:val="24"/>
          <w:szCs w:val="24"/>
        </w:rPr>
        <w:t xml:space="preserve"> popřípadě žlabech</w:t>
      </w:r>
      <w:r w:rsidRPr="009D3B53">
        <w:rPr>
          <w:rFonts w:cstheme="minorHAnsi"/>
          <w:color w:val="000000" w:themeColor="text1"/>
          <w:sz w:val="24"/>
          <w:szCs w:val="24"/>
        </w:rPr>
        <w:t xml:space="preserve"> </w:t>
      </w:r>
      <w:r w:rsidR="002723A9" w:rsidRPr="009D3B53">
        <w:rPr>
          <w:rFonts w:cstheme="minorHAnsi"/>
          <w:color w:val="000000" w:themeColor="text1"/>
          <w:sz w:val="24"/>
          <w:szCs w:val="24"/>
        </w:rPr>
        <w:t xml:space="preserve">a plastových lištách </w:t>
      </w:r>
      <w:r w:rsidR="00FD64F2" w:rsidRPr="009D3B53">
        <w:rPr>
          <w:rFonts w:cstheme="minorHAnsi"/>
          <w:color w:val="000000" w:themeColor="text1"/>
          <w:sz w:val="24"/>
          <w:szCs w:val="24"/>
        </w:rPr>
        <w:t>v nábytku</w:t>
      </w:r>
      <w:r w:rsidRPr="009D3B53">
        <w:rPr>
          <w:rFonts w:cstheme="minorHAnsi"/>
          <w:color w:val="000000" w:themeColor="text1"/>
          <w:sz w:val="24"/>
          <w:szCs w:val="24"/>
        </w:rPr>
        <w:t>. V technických prostorech bude kabeláž veden</w:t>
      </w:r>
      <w:r w:rsidR="004C31E6" w:rsidRPr="009D3B53">
        <w:rPr>
          <w:rFonts w:cstheme="minorHAnsi"/>
          <w:color w:val="000000" w:themeColor="text1"/>
          <w:sz w:val="24"/>
          <w:szCs w:val="24"/>
        </w:rPr>
        <w:t xml:space="preserve">a v tuhých trubkách po povrchu. </w:t>
      </w:r>
      <w:r w:rsidR="002723A9" w:rsidRPr="009D3B53">
        <w:rPr>
          <w:rFonts w:cstheme="minorHAnsi"/>
          <w:color w:val="000000" w:themeColor="text1"/>
          <w:sz w:val="24"/>
          <w:szCs w:val="24"/>
        </w:rPr>
        <w:t>K</w:t>
      </w:r>
      <w:r w:rsidR="0034110A" w:rsidRPr="009D3B53">
        <w:rPr>
          <w:rFonts w:cstheme="minorHAnsi"/>
          <w:color w:val="000000" w:themeColor="text1"/>
          <w:sz w:val="24"/>
          <w:szCs w:val="24"/>
        </w:rPr>
        <w:t xml:space="preserve">abelové prostupy požárně dělícími konstrukcemi mezi jednotlivými požárními úseky </w:t>
      </w:r>
      <w:r w:rsidR="002723A9" w:rsidRPr="009D3B53">
        <w:rPr>
          <w:rFonts w:cstheme="minorHAnsi"/>
          <w:color w:val="000000" w:themeColor="text1"/>
          <w:sz w:val="24"/>
          <w:szCs w:val="24"/>
        </w:rPr>
        <w:t xml:space="preserve">budou </w:t>
      </w:r>
      <w:r w:rsidR="0034110A" w:rsidRPr="009D3B53">
        <w:rPr>
          <w:rFonts w:cstheme="minorHAnsi"/>
          <w:color w:val="000000" w:themeColor="text1"/>
          <w:sz w:val="24"/>
          <w:szCs w:val="24"/>
        </w:rPr>
        <w:t>dle ČSN 73 0848, 04/2009 – Požární bezpečnost staveb – Kabelové rozvody, kap. 5.2.8. utěsněny požárními ucpávkami.</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Veškerý dodávaný HW musí být určen k prodeji na českém trhu a musí být nový.</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Servery požadujeme od stejného výrobce.</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"Cílem naší organizace je zajistit soulad se standardem konektivity, který definuje základní technická kritéria pro projekty předložené ve výzvách č. 32 a 33 (SŠ, VOŠ) a č. 46 a 47 (ZŠ) a č. 66 a 67 (ZŠ, SŠ a VOŠ) v rámci specifického cíle 2.4 IROP a dále ve výzvě č. 68 (ZŠ, SŠ a VOŠ) v rámci specifického cíle 4.1 IROP. "</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Není žádoucí dodávat produkty určené do domácností, jejich konstrukce postrádá odolnost potřebnou pro použití ve školství, požadované síťové a serverové produkty navrhujte tak, aby mohly fungovat bezproblémově po celou dobu své životnosti, jejich ovládání minimalizovalo nutnost servisu a případné úpravy konfigurace byly rychlé a snadné. Požadujeme co nejstandardnější řešení renomovaných výrobců.</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OS virtuálních serverů</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Musí splňovat podmínku, že touto dodávkou bude korektně licencován libovolný počet virtuálních serverů na každém jednom fyzickém serveru</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Instalační práce + zaškolení obsluhy</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Součástí dodávky je instalace a oživení HW ve škole</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instalace virtuální vrstvy</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lastRenderedPageBreak/>
        <w:t>Konverze fyzických strojů na virtuální, případné vytvoření nových virtuálních strojů s plnou funkcionalitou předchozích fyzických</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Migrace dat, doménových účtů</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Nastavení Firewallu dle potřeb školy, propojení s AD, zaškolení</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Nastavení služeb logování</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Nastavení zálohování a replikací na replikačním serveru, zálohovací politiky a kalendáře</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Nastavení GPO dle potřeb školy</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Zaškolení obsluhy doménových účtů</w:t>
      </w:r>
    </w:p>
    <w:p w:rsidR="00CC42DD" w:rsidRPr="009D3B53" w:rsidRDefault="00CC42DD" w:rsidP="00CC42DD">
      <w:pPr>
        <w:pStyle w:val="Odstavecseseznamem"/>
        <w:numPr>
          <w:ilvl w:val="0"/>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Poimplementační podpora</w:t>
      </w:r>
    </w:p>
    <w:p w:rsidR="00CC42DD" w:rsidRPr="009D3B53" w:rsidRDefault="004B5FF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po dobu 30</w:t>
      </w:r>
      <w:r w:rsidR="00CC42DD" w:rsidRPr="009D3B53">
        <w:rPr>
          <w:rFonts w:eastAsia="Times New Roman" w:cstheme="minorHAnsi"/>
          <w:color w:val="000000" w:themeColor="text1"/>
          <w:sz w:val="24"/>
          <w:szCs w:val="24"/>
        </w:rPr>
        <w:t xml:space="preserve"> dnů od předání nové infrastruktury do užívání musí dodavatel zajistit součinnost při nastavování infrastruktury a případném řešení problémů takto:</w:t>
      </w:r>
    </w:p>
    <w:p w:rsidR="00CC42DD" w:rsidRPr="009D3B53" w:rsidRDefault="00CC42DD" w:rsidP="00CC42DD">
      <w:pPr>
        <w:pStyle w:val="Odstavecseseznamem"/>
        <w:numPr>
          <w:ilvl w:val="2"/>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zajistí nepřetržitý monitoring HW komponent tak, aby mohl včas zajistit výměnu případných vadných dílů přímo se servisní podporou výrobce</w:t>
      </w:r>
    </w:p>
    <w:p w:rsidR="00CC42DD" w:rsidRPr="009D3B53" w:rsidRDefault="00CC42DD" w:rsidP="00CC42DD">
      <w:pPr>
        <w:pStyle w:val="Odstavecseseznamem"/>
        <w:numPr>
          <w:ilvl w:val="2"/>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zajistí nepřetržitý monitoring stavu vytížení HW komponent včetně teploty, vytížení CPU, RAM, kapacity HDD, odezvu při zápisu a čtení z diskových jednotek</w:t>
      </w:r>
    </w:p>
    <w:p w:rsidR="00CC42DD" w:rsidRPr="009D3B53" w:rsidRDefault="00CC42DD" w:rsidP="00CC42DD">
      <w:pPr>
        <w:pStyle w:val="Odstavecseseznamem"/>
        <w:numPr>
          <w:ilvl w:val="2"/>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na základě těchto dat zajistí proaktivní a prediktivní podporu pro prevenci a řešení problémů.</w:t>
      </w:r>
    </w:p>
    <w:p w:rsidR="00CC42DD" w:rsidRPr="009D3B53" w:rsidRDefault="00CC42DD" w:rsidP="00CC42DD">
      <w:pPr>
        <w:pStyle w:val="Odstavecseseznamem"/>
        <w:numPr>
          <w:ilvl w:val="1"/>
          <w:numId w:val="6"/>
        </w:numPr>
        <w:spacing w:after="160" w:line="256" w:lineRule="auto"/>
        <w:jc w:val="both"/>
        <w:rPr>
          <w:rFonts w:cstheme="minorHAnsi"/>
          <w:color w:val="000000" w:themeColor="text1"/>
          <w:sz w:val="24"/>
          <w:szCs w:val="24"/>
        </w:rPr>
      </w:pPr>
      <w:r w:rsidRPr="009D3B53">
        <w:rPr>
          <w:rFonts w:eastAsia="Times New Roman" w:cstheme="minorHAnsi"/>
          <w:color w:val="000000" w:themeColor="text1"/>
          <w:sz w:val="24"/>
          <w:szCs w:val="24"/>
        </w:rPr>
        <w:t>Dodavatel bude řešit požadavky školy na řešení problémů souvisejících se změnou HW s reakční dobou 1 hod. od vzniku požadavku nebo vzniku incidentu na sledovaných zařízeních</w:t>
      </w:r>
    </w:p>
    <w:p w:rsidR="00CC42DD" w:rsidRPr="009D3B53" w:rsidRDefault="00CC42DD" w:rsidP="0034110A">
      <w:pPr>
        <w:autoSpaceDE w:val="0"/>
        <w:autoSpaceDN w:val="0"/>
        <w:adjustRightInd w:val="0"/>
        <w:spacing w:after="0" w:line="240" w:lineRule="auto"/>
        <w:ind w:firstLine="708"/>
        <w:jc w:val="both"/>
        <w:rPr>
          <w:rFonts w:cstheme="minorHAnsi"/>
          <w:color w:val="000000" w:themeColor="text1"/>
          <w:sz w:val="24"/>
          <w:szCs w:val="24"/>
        </w:rPr>
      </w:pPr>
    </w:p>
    <w:p w:rsidR="007521C7" w:rsidRPr="009D3B53" w:rsidRDefault="007521C7" w:rsidP="00F17C26">
      <w:pPr>
        <w:pStyle w:val="Odstavecseseznamem"/>
        <w:numPr>
          <w:ilvl w:val="0"/>
          <w:numId w:val="4"/>
        </w:numPr>
        <w:autoSpaceDE w:val="0"/>
        <w:autoSpaceDN w:val="0"/>
        <w:adjustRightInd w:val="0"/>
        <w:spacing w:after="0" w:line="240" w:lineRule="auto"/>
        <w:rPr>
          <w:rFonts w:cstheme="minorHAnsi"/>
          <w:b/>
          <w:bCs/>
          <w:color w:val="000000" w:themeColor="text1"/>
          <w:sz w:val="26"/>
          <w:szCs w:val="26"/>
        </w:rPr>
      </w:pPr>
      <w:r w:rsidRPr="009D3B53">
        <w:rPr>
          <w:rFonts w:cstheme="minorHAnsi"/>
          <w:b/>
          <w:bCs/>
          <w:color w:val="000000" w:themeColor="text1"/>
          <w:sz w:val="26"/>
          <w:szCs w:val="26"/>
        </w:rPr>
        <w:t>Aktivní prvky –AP</w:t>
      </w:r>
    </w:p>
    <w:p w:rsidR="00411653" w:rsidRPr="009D3B53" w:rsidRDefault="00411653" w:rsidP="007521C7">
      <w:pPr>
        <w:autoSpaceDE w:val="0"/>
        <w:autoSpaceDN w:val="0"/>
        <w:adjustRightInd w:val="0"/>
        <w:spacing w:after="0" w:line="240" w:lineRule="auto"/>
        <w:rPr>
          <w:rFonts w:cstheme="minorHAnsi"/>
          <w:b/>
          <w:bCs/>
          <w:color w:val="000000" w:themeColor="text1"/>
          <w:sz w:val="26"/>
          <w:szCs w:val="26"/>
        </w:rPr>
      </w:pPr>
    </w:p>
    <w:p w:rsidR="00411653" w:rsidRPr="009D3B53" w:rsidRDefault="00411653" w:rsidP="005C2563">
      <w:pPr>
        <w:autoSpaceDE w:val="0"/>
        <w:autoSpaceDN w:val="0"/>
        <w:adjustRightInd w:val="0"/>
        <w:spacing w:after="0" w:line="240" w:lineRule="auto"/>
        <w:ind w:firstLine="360"/>
        <w:jc w:val="both"/>
        <w:rPr>
          <w:rFonts w:cstheme="minorHAnsi"/>
          <w:color w:val="000000" w:themeColor="text1"/>
          <w:sz w:val="24"/>
          <w:szCs w:val="24"/>
        </w:rPr>
      </w:pPr>
      <w:r w:rsidRPr="009D3B53">
        <w:rPr>
          <w:rFonts w:cstheme="minorHAnsi"/>
          <w:color w:val="000000" w:themeColor="text1"/>
          <w:sz w:val="24"/>
          <w:szCs w:val="24"/>
        </w:rPr>
        <w:t xml:space="preserve">Z důvodu zabezpečení standardu konektivity škol je navrženo osazeni prvky s možností plného managementu. Na </w:t>
      </w:r>
      <w:r w:rsidR="00F427AF" w:rsidRPr="009D3B53">
        <w:rPr>
          <w:rFonts w:cstheme="minorHAnsi"/>
          <w:color w:val="000000" w:themeColor="text1"/>
          <w:sz w:val="24"/>
          <w:szCs w:val="24"/>
        </w:rPr>
        <w:t>rozhraní WAN/</w:t>
      </w:r>
      <w:r w:rsidRPr="009D3B53">
        <w:rPr>
          <w:rFonts w:cstheme="minorHAnsi"/>
          <w:color w:val="000000" w:themeColor="text1"/>
          <w:sz w:val="24"/>
          <w:szCs w:val="24"/>
        </w:rPr>
        <w:t xml:space="preserve"> LAN </w:t>
      </w:r>
      <w:r w:rsidR="002723A9" w:rsidRPr="009D3B53">
        <w:rPr>
          <w:rFonts w:cstheme="minorHAnsi"/>
          <w:color w:val="000000" w:themeColor="text1"/>
          <w:sz w:val="24"/>
          <w:szCs w:val="24"/>
        </w:rPr>
        <w:t>bude</w:t>
      </w:r>
      <w:r w:rsidRPr="009D3B53">
        <w:rPr>
          <w:rFonts w:cstheme="minorHAnsi"/>
          <w:color w:val="000000" w:themeColor="text1"/>
          <w:sz w:val="24"/>
          <w:szCs w:val="24"/>
        </w:rPr>
        <w:t xml:space="preserve"> osazen řídící prvek</w:t>
      </w:r>
      <w:r w:rsidR="00055EAE" w:rsidRPr="009D3B53">
        <w:rPr>
          <w:rFonts w:cstheme="minorHAnsi"/>
          <w:color w:val="000000" w:themeColor="text1"/>
          <w:sz w:val="24"/>
          <w:szCs w:val="24"/>
        </w:rPr>
        <w:t xml:space="preserve"> zajišťující následující funkce:</w:t>
      </w:r>
    </w:p>
    <w:p w:rsidR="00055EAE" w:rsidRPr="009D3B53" w:rsidRDefault="00055EAE" w:rsidP="007521C7">
      <w:pPr>
        <w:autoSpaceDE w:val="0"/>
        <w:autoSpaceDN w:val="0"/>
        <w:adjustRightInd w:val="0"/>
        <w:spacing w:after="0" w:line="240" w:lineRule="auto"/>
        <w:rPr>
          <w:rFonts w:cstheme="minorHAnsi"/>
          <w:color w:val="000000" w:themeColor="text1"/>
          <w:sz w:val="24"/>
          <w:szCs w:val="24"/>
        </w:rPr>
      </w:pP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monitoringu a logování NAT (RFC 2663) provozu za účelem dohledatelnosti veřejného provozu k vnitřnímu zařízení</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 xml:space="preserve">logování přístupu uživatelů do sítě umožňující dohledání vazeb IP adresa – čas – uživatel a to včetně ošetření v případě sdílených učeben (pracovních stanic apod.) </w:t>
      </w:r>
    </w:p>
    <w:p w:rsidR="004B5FFD" w:rsidRPr="009D3B53" w:rsidRDefault="004B5FFD" w:rsidP="004B5FFD">
      <w:pPr>
        <w:numPr>
          <w:ilvl w:val="0"/>
          <w:numId w:val="2"/>
        </w:numPr>
        <w:spacing w:after="32" w:line="248" w:lineRule="auto"/>
        <w:jc w:val="both"/>
        <w:rPr>
          <w:rFonts w:cstheme="minorHAnsi"/>
          <w:color w:val="000000" w:themeColor="text1"/>
        </w:rPr>
      </w:pPr>
      <w:r w:rsidRPr="009D3B53">
        <w:rPr>
          <w:rFonts w:eastAsia="Cambria" w:cstheme="minorHAnsi"/>
          <w:color w:val="000000" w:themeColor="text1"/>
        </w:rPr>
        <w:t>monitoring i logování bude nakonfigurováno a zapnuto, obsluha zaškolena</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síťové zařízení podporující rate limiting, antispoofing, ACL/xACL, rozhraní musí obsahovat všechny potřebné komponenty a licence pro zajištění řádné funkcionality</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zařízení umožňující kontrolu http a https provozu, kategorizaci a selekci obsahu dostupného pro vybrané skupiny uživatel (učitel, žák), blokování nežádoucích kategorií obsahu, antivirovou kontrolou stahovaného obsahu</w:t>
      </w:r>
      <w:r w:rsidR="004B5FFD" w:rsidRPr="009D3B53">
        <w:rPr>
          <w:rFonts w:cstheme="minorHAnsi"/>
          <w:color w:val="000000" w:themeColor="text1"/>
        </w:rPr>
        <w:t xml:space="preserve"> - </w:t>
      </w:r>
      <w:r w:rsidR="004B5FFD" w:rsidRPr="009D3B53">
        <w:rPr>
          <w:rFonts w:eastAsia="Cambria" w:cstheme="minorHAnsi"/>
          <w:color w:val="000000" w:themeColor="text1"/>
        </w:rPr>
        <w:t>nakonfigurováno a zapnuto</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možnost snadné/automatické rekonfigurace ACL/FW na základě identifikovaných útoků</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DNSSEC  a IPv6 protokolů pro služby školy dostupné online</w:t>
      </w:r>
    </w:p>
    <w:p w:rsidR="00C8507F" w:rsidRPr="009D3B53" w:rsidRDefault="00C8507F" w:rsidP="00C8507F">
      <w:pPr>
        <w:numPr>
          <w:ilvl w:val="0"/>
          <w:numId w:val="2"/>
        </w:numPr>
        <w:suppressAutoHyphens/>
        <w:spacing w:after="0" w:line="240" w:lineRule="auto"/>
        <w:jc w:val="both"/>
        <w:rPr>
          <w:rFonts w:cstheme="minorHAnsi"/>
          <w:color w:val="000000" w:themeColor="text1"/>
        </w:rPr>
      </w:pPr>
      <w:r w:rsidRPr="009D3B53">
        <w:rPr>
          <w:rFonts w:cstheme="minorHAnsi"/>
          <w:color w:val="000000" w:themeColor="text1"/>
        </w:rPr>
        <w:t>Aktivní prvky (centrální směrovače</w:t>
      </w:r>
      <w:r w:rsidR="00F427AF" w:rsidRPr="009D3B53">
        <w:rPr>
          <w:rFonts w:cstheme="minorHAnsi"/>
          <w:color w:val="000000" w:themeColor="text1"/>
        </w:rPr>
        <w:t xml:space="preserve"> a centrální přepínače; L2 i L3</w:t>
      </w:r>
      <w:r w:rsidRPr="009D3B53">
        <w:rPr>
          <w:rFonts w:cstheme="minorHAnsi"/>
          <w:color w:val="000000" w:themeColor="text1"/>
        </w:rPr>
        <w:t xml:space="preserve"> s neblokující architekturou přepínacího subsystému (wire speed), podpora 802.1Q VLAN, podpora 802.1X, radius based MAC autentizace,…</w:t>
      </w:r>
    </w:p>
    <w:p w:rsidR="00C8507F" w:rsidRPr="009D3B53" w:rsidRDefault="00C8507F" w:rsidP="00C8507F">
      <w:pPr>
        <w:numPr>
          <w:ilvl w:val="0"/>
          <w:numId w:val="2"/>
        </w:numPr>
        <w:suppressAutoHyphens/>
        <w:spacing w:after="0" w:line="240" w:lineRule="auto"/>
        <w:jc w:val="both"/>
        <w:rPr>
          <w:rFonts w:cstheme="minorHAnsi"/>
          <w:color w:val="000000" w:themeColor="text1"/>
        </w:rPr>
      </w:pPr>
      <w:r w:rsidRPr="009D3B53">
        <w:rPr>
          <w:rFonts w:cstheme="minorHAnsi"/>
          <w:color w:val="000000" w:themeColor="text1"/>
        </w:rPr>
        <w:lastRenderedPageBreak/>
        <w:t>Monitorování IP (IPv4 a IPv6) datových toků formou exportu provozních informací o přenesených datech v členění minimálně zdrojová/cílová IP adresa, zdrojový/cílový TCP/UDP port (či ICMP typ)  - RFC3954 nebo ekvivalent (např. NetFlow) – systém pro monitorování a sběr provozně-lokačních údajů minimálně na úrovni rozhraní WAN, ideálně i LAN) a to bez negativních vlivů na zátěž a propustnost zařízeni s kapacitou pro uchování dat po dobu minimálně 2 měsíců</w:t>
      </w:r>
    </w:p>
    <w:p w:rsidR="00C8507F" w:rsidRPr="009D3B53" w:rsidRDefault="00C8507F" w:rsidP="00C8507F">
      <w:pPr>
        <w:pStyle w:val="Odstavecseseznamem"/>
        <w:numPr>
          <w:ilvl w:val="0"/>
          <w:numId w:val="2"/>
        </w:numPr>
        <w:suppressAutoHyphens/>
        <w:spacing w:after="0" w:line="240" w:lineRule="auto"/>
        <w:contextualSpacing w:val="0"/>
        <w:jc w:val="both"/>
        <w:rPr>
          <w:rFonts w:cstheme="minorHAnsi"/>
          <w:color w:val="000000" w:themeColor="text1"/>
        </w:rPr>
      </w:pPr>
      <w:r w:rsidRPr="009D3B53">
        <w:rPr>
          <w:rFonts w:cstheme="minorHAnsi"/>
          <w:color w:val="000000" w:themeColor="text1"/>
        </w:rPr>
        <w:t>Povinné řešení systému správy uživatelů (Identity Management),tj. centrální databáze identit (LDAP, AD, apod.) a její využití pro autentizaci uživatelů (žáci i učitelé) za účelem bezpečného a auditovatelného přístupu k síti, resp. síťovým službám.</w:t>
      </w:r>
    </w:p>
    <w:p w:rsidR="00C8507F" w:rsidRPr="009D3B53" w:rsidRDefault="00C8507F" w:rsidP="00C8507F">
      <w:pPr>
        <w:pStyle w:val="Odstavecseseznamem"/>
        <w:numPr>
          <w:ilvl w:val="0"/>
          <w:numId w:val="2"/>
        </w:numPr>
        <w:suppressAutoHyphens/>
        <w:spacing w:after="0" w:line="240" w:lineRule="auto"/>
        <w:contextualSpacing w:val="0"/>
        <w:jc w:val="both"/>
        <w:rPr>
          <w:rFonts w:cstheme="minorHAnsi"/>
          <w:color w:val="000000" w:themeColor="text1"/>
        </w:rPr>
      </w:pPr>
      <w:r w:rsidRPr="009D3B53">
        <w:rPr>
          <w:rFonts w:cstheme="minorHAnsi"/>
          <w:color w:val="000000" w:themeColor="text1"/>
        </w:rPr>
        <w:t xml:space="preserve">logování přístupu uživatelů do sítě umožňující dohledání vazeb </w:t>
      </w:r>
      <w:r w:rsidRPr="009D3B53">
        <w:rPr>
          <w:rFonts w:cstheme="minorHAnsi"/>
          <w:i/>
          <w:iCs/>
          <w:color w:val="000000" w:themeColor="text1"/>
        </w:rPr>
        <w:t>IP adresa – čas – uživatel</w:t>
      </w:r>
    </w:p>
    <w:p w:rsidR="00C8507F" w:rsidRPr="009D3B53" w:rsidRDefault="00C8507F" w:rsidP="00C8507F">
      <w:pPr>
        <w:pStyle w:val="Odstavecseseznamem"/>
        <w:spacing w:after="0" w:line="240" w:lineRule="auto"/>
        <w:contextualSpacing w:val="0"/>
        <w:jc w:val="both"/>
        <w:rPr>
          <w:rFonts w:cstheme="minorHAnsi"/>
          <w:color w:val="000000" w:themeColor="text1"/>
        </w:rPr>
      </w:pPr>
    </w:p>
    <w:p w:rsidR="00C8507F" w:rsidRPr="009D3B53" w:rsidRDefault="00C8507F" w:rsidP="007521C7">
      <w:pPr>
        <w:autoSpaceDE w:val="0"/>
        <w:autoSpaceDN w:val="0"/>
        <w:adjustRightInd w:val="0"/>
        <w:spacing w:after="0" w:line="240" w:lineRule="auto"/>
        <w:rPr>
          <w:rFonts w:cstheme="minorHAnsi"/>
          <w:color w:val="000000" w:themeColor="text1"/>
        </w:rPr>
      </w:pPr>
    </w:p>
    <w:p w:rsidR="00C8507F" w:rsidRPr="009D3B53" w:rsidRDefault="00C8507F" w:rsidP="007521C7">
      <w:pPr>
        <w:autoSpaceDE w:val="0"/>
        <w:autoSpaceDN w:val="0"/>
        <w:adjustRightInd w:val="0"/>
        <w:spacing w:after="0" w:line="240" w:lineRule="auto"/>
        <w:rPr>
          <w:rFonts w:cstheme="minorHAnsi"/>
          <w:color w:val="000000" w:themeColor="text1"/>
        </w:rPr>
      </w:pPr>
      <w:r w:rsidRPr="009D3B53">
        <w:rPr>
          <w:rFonts w:cstheme="minorHAnsi"/>
          <w:color w:val="000000" w:themeColor="text1"/>
        </w:rPr>
        <w:t>Aktivní prvky (switche) zajišťující vnitřní konektivitu umožňují následující funkce:</w:t>
      </w:r>
    </w:p>
    <w:p w:rsidR="00C8507F" w:rsidRPr="009D3B53" w:rsidRDefault="00C8507F" w:rsidP="007521C7">
      <w:pPr>
        <w:autoSpaceDE w:val="0"/>
        <w:autoSpaceDN w:val="0"/>
        <w:adjustRightInd w:val="0"/>
        <w:spacing w:after="0" w:line="240" w:lineRule="auto"/>
        <w:rPr>
          <w:rFonts w:cstheme="minorHAnsi"/>
          <w:color w:val="000000" w:themeColor="text1"/>
        </w:rPr>
      </w:pP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Minimální konektivita stanic a dalších koncových zařízení zařízení 100</w:t>
      </w:r>
      <w:r w:rsidR="002723A9" w:rsidRPr="009D3B53">
        <w:rPr>
          <w:rFonts w:cstheme="minorHAnsi"/>
          <w:color w:val="000000" w:themeColor="text1"/>
        </w:rPr>
        <w:t>0</w:t>
      </w:r>
      <w:r w:rsidRPr="009D3B53">
        <w:rPr>
          <w:rFonts w:cstheme="minorHAnsi"/>
          <w:color w:val="000000" w:themeColor="text1"/>
        </w:rPr>
        <w:t>Mbit/s fullduplex</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Minimální konektivita serverů, aktivních síťových prvků, bezpečnostních zařízení, NAS 1Gbit/s fullduplex</w:t>
      </w:r>
    </w:p>
    <w:p w:rsidR="00C8507F" w:rsidRPr="009D3B53" w:rsidRDefault="00C8507F" w:rsidP="00C8507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Páteřní rozvody mezi budovami v areálu realizovány prostřednictvím optických nebo metalických vláken</w:t>
      </w:r>
    </w:p>
    <w:p w:rsidR="00BF2FE4" w:rsidRPr="009D3B53" w:rsidRDefault="00C8507F" w:rsidP="004B5FFD">
      <w:pPr>
        <w:numPr>
          <w:ilvl w:val="0"/>
          <w:numId w:val="2"/>
        </w:numPr>
        <w:spacing w:after="32" w:line="248" w:lineRule="auto"/>
        <w:jc w:val="both"/>
        <w:rPr>
          <w:rFonts w:eastAsia="Cambria" w:cstheme="minorHAnsi"/>
          <w:color w:val="000000" w:themeColor="text1"/>
        </w:rPr>
      </w:pPr>
      <w:r w:rsidRPr="009D3B53">
        <w:rPr>
          <w:rFonts w:cstheme="minorHAnsi"/>
          <w:color w:val="000000" w:themeColor="text1"/>
        </w:rPr>
        <w:t>Aktivní prvky (centrální směrovače</w:t>
      </w:r>
      <w:r w:rsidR="00F427AF" w:rsidRPr="009D3B53">
        <w:rPr>
          <w:rFonts w:cstheme="minorHAnsi"/>
          <w:color w:val="000000" w:themeColor="text1"/>
        </w:rPr>
        <w:t xml:space="preserve"> a centrální přepínače; L2 i L3</w:t>
      </w:r>
      <w:r w:rsidRPr="009D3B53">
        <w:rPr>
          <w:rFonts w:cstheme="minorHAnsi"/>
          <w:color w:val="000000" w:themeColor="text1"/>
        </w:rPr>
        <w:t xml:space="preserve"> s neblokující architekturou přepínacího subsystému (wire speed), podpora 802.1Q VLAN, podpora 802.1</w:t>
      </w:r>
      <w:r w:rsidR="004B5FFD" w:rsidRPr="009D3B53">
        <w:rPr>
          <w:rFonts w:cstheme="minorHAnsi"/>
          <w:color w:val="000000" w:themeColor="text1"/>
        </w:rPr>
        <w:t>X, radius based MAC autentizace</w:t>
      </w:r>
      <w:r w:rsidRPr="009D3B53">
        <w:rPr>
          <w:rFonts w:cstheme="minorHAnsi"/>
          <w:color w:val="000000" w:themeColor="text1"/>
        </w:rPr>
        <w:t>…</w:t>
      </w:r>
    </w:p>
    <w:p w:rsidR="004B5FFD" w:rsidRPr="009D3B53" w:rsidRDefault="004B5FFD" w:rsidP="004B5FFD">
      <w:pPr>
        <w:numPr>
          <w:ilvl w:val="0"/>
          <w:numId w:val="2"/>
        </w:numPr>
        <w:spacing w:after="32" w:line="248" w:lineRule="auto"/>
        <w:jc w:val="both"/>
        <w:rPr>
          <w:rFonts w:eastAsia="Cambria" w:cstheme="minorHAnsi"/>
          <w:color w:val="000000" w:themeColor="text1"/>
        </w:rPr>
      </w:pPr>
      <w:r w:rsidRPr="009D3B53">
        <w:rPr>
          <w:rFonts w:eastAsia="Cambria" w:cstheme="minorHAnsi"/>
          <w:color w:val="000000" w:themeColor="text1"/>
        </w:rPr>
        <w:t>Dostatečné množství PoE portů na aktivních síťových prvcích</w:t>
      </w:r>
    </w:p>
    <w:p w:rsidR="004B5FFD" w:rsidRPr="009D3B53" w:rsidRDefault="004B5FFD" w:rsidP="004B5FFD">
      <w:pPr>
        <w:spacing w:after="32" w:line="248" w:lineRule="auto"/>
        <w:ind w:left="720"/>
        <w:jc w:val="both"/>
        <w:rPr>
          <w:rFonts w:eastAsia="Cambria" w:cstheme="minorHAnsi"/>
          <w:color w:val="000000" w:themeColor="text1"/>
        </w:rPr>
      </w:pPr>
    </w:p>
    <w:p w:rsidR="00F427AF" w:rsidRPr="009D3B53" w:rsidRDefault="00F427AF" w:rsidP="00F427AF">
      <w:pPr>
        <w:jc w:val="both"/>
        <w:rPr>
          <w:rFonts w:cstheme="minorHAnsi"/>
          <w:color w:val="000000" w:themeColor="text1"/>
        </w:rPr>
      </w:pPr>
      <w:r w:rsidRPr="009D3B53">
        <w:rPr>
          <w:rFonts w:cstheme="minorHAnsi"/>
          <w:color w:val="000000" w:themeColor="text1"/>
        </w:rPr>
        <w:t>Bezdrátové komponenty splňují následující parametry:</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mechanismu izolace klientů</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Návrh topologie wifi sítě a analýza pokrytí signálem počítající s konzistentní Wi-Fi službou ve v příslušných prostorách školy a s kapacitami pro provoz mobilních zařízení pedagogického sboru i studentů</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Centralizovaná architektura správy wifi sítě (centrální řadič, centrální management, tzv. thin access pointy, popř. alespoň centrální řešení distribuce konfigurací s  podporou automatického rozložení zátěže klientů, roamingu mezi spravované access pointy a automatickým laděním kanálů a síly signálu včetně detekce a reakce na non-Wi-Fi rušení)</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protokolu IEEE 802.1X resp. ověřování uživatelů oproti databázi účtů přes protokol radius (např. LDAP, MS AD …)</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standardu IEEE 802.11n a případně novějších (ac, ad), současná funkce AP v pásmu 2,4 a 5 GHz</w:t>
      </w:r>
    </w:p>
    <w:p w:rsidR="000C58CE" w:rsidRPr="009D3B53" w:rsidRDefault="000C58CE"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 xml:space="preserve">Min. </w:t>
      </w:r>
      <w:r w:rsidR="00F427AF" w:rsidRPr="009D3B53">
        <w:rPr>
          <w:rFonts w:cstheme="minorHAnsi"/>
          <w:color w:val="000000" w:themeColor="text1"/>
        </w:rPr>
        <w:t xml:space="preserve">pasivní zapojení do federovaného systému eduroam. </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Podpora WPA2, PoE, multi SSID, ACL pro filtrování provozu</w:t>
      </w:r>
    </w:p>
    <w:p w:rsidR="00F427AF" w:rsidRPr="009D3B53" w:rsidRDefault="00F427AF" w:rsidP="00F427AF">
      <w:pPr>
        <w:jc w:val="both"/>
        <w:rPr>
          <w:rFonts w:cstheme="minorHAnsi"/>
          <w:color w:val="000000" w:themeColor="text1"/>
        </w:rPr>
      </w:pPr>
    </w:p>
    <w:p w:rsidR="00F427AF" w:rsidRPr="009D3B53" w:rsidRDefault="00F427AF" w:rsidP="00F427AF">
      <w:pPr>
        <w:jc w:val="both"/>
        <w:rPr>
          <w:rFonts w:cstheme="minorHAnsi"/>
          <w:color w:val="000000" w:themeColor="text1"/>
        </w:rPr>
      </w:pPr>
      <w:r w:rsidRPr="009D3B53">
        <w:rPr>
          <w:rFonts w:cstheme="minorHAnsi"/>
          <w:color w:val="000000" w:themeColor="text1"/>
        </w:rPr>
        <w:t>V LAN jsou navržena další zařízení vyhovující následujícím bezpečnostním požadavkům:</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Identity management systémy (IDM) – systém správy identit, řízení životního cyklu uživatelů, integrace do provozních a bezpečnostních systémů</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 xml:space="preserve">Centralizovaný autentizační systém napojení na systém správy identit (např. na bázi LDAP, AD, studijní a personální agendy apod.) </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t>Řešení dočasných přístupů (hosté, brigádníci, praktikanti, zákonní zástupci, externí subjekty, blokace wifi v určitém čase)</w:t>
      </w:r>
    </w:p>
    <w:p w:rsidR="00F427AF" w:rsidRPr="009D3B53" w:rsidRDefault="00F427AF" w:rsidP="00F427AF">
      <w:pPr>
        <w:pStyle w:val="Odstavecseseznamem"/>
        <w:numPr>
          <w:ilvl w:val="0"/>
          <w:numId w:val="2"/>
        </w:numPr>
        <w:spacing w:after="0" w:line="240" w:lineRule="auto"/>
        <w:contextualSpacing w:val="0"/>
        <w:jc w:val="both"/>
        <w:rPr>
          <w:rFonts w:cstheme="minorHAnsi"/>
          <w:color w:val="000000" w:themeColor="text1"/>
        </w:rPr>
      </w:pPr>
      <w:r w:rsidRPr="009D3B53">
        <w:rPr>
          <w:rFonts w:cstheme="minorHAnsi"/>
          <w:color w:val="000000" w:themeColor="text1"/>
        </w:rPr>
        <w:lastRenderedPageBreak/>
        <w:t>Federované služby autentizace a autorizace (včetně aktivního zapojení do národních vzdělávacích federací a zpřístupnění jejich služeb)</w:t>
      </w:r>
    </w:p>
    <w:p w:rsidR="00F427AF" w:rsidRPr="009D3B53" w:rsidRDefault="00F427AF" w:rsidP="00F427AF">
      <w:pPr>
        <w:numPr>
          <w:ilvl w:val="0"/>
          <w:numId w:val="2"/>
        </w:numPr>
        <w:spacing w:after="0"/>
        <w:jc w:val="both"/>
        <w:rPr>
          <w:rFonts w:cstheme="minorHAnsi"/>
          <w:color w:val="000000" w:themeColor="text1"/>
        </w:rPr>
      </w:pPr>
      <w:r w:rsidRPr="009D3B53">
        <w:rPr>
          <w:rFonts w:cstheme="minorHAnsi"/>
          <w:color w:val="000000" w:themeColor="text1"/>
        </w:rPr>
        <w:t>Systémy nebo zařízení pro sledování infrastruktury sítě a sledování IP provozu sítě (umožňující funkce RFC 3954 nebo ekvivalent (NetFlow))</w:t>
      </w:r>
    </w:p>
    <w:p w:rsidR="00F427AF" w:rsidRPr="009D3B53" w:rsidRDefault="00F427AF" w:rsidP="00F427AF">
      <w:pPr>
        <w:numPr>
          <w:ilvl w:val="0"/>
          <w:numId w:val="2"/>
        </w:numPr>
        <w:spacing w:after="0"/>
        <w:jc w:val="both"/>
        <w:rPr>
          <w:rFonts w:cstheme="minorHAnsi"/>
          <w:color w:val="000000" w:themeColor="text1"/>
        </w:rPr>
      </w:pPr>
      <w:r w:rsidRPr="009D3B53">
        <w:rPr>
          <w:rFonts w:cstheme="minorHAnsi"/>
          <w:color w:val="000000" w:themeColor="text1"/>
        </w:rPr>
        <w:t>Systémy schopné detekovat nelegitimní provoz nebo síťové anomálie</w:t>
      </w:r>
    </w:p>
    <w:p w:rsidR="00F427AF" w:rsidRPr="009D3B53" w:rsidRDefault="00F427AF" w:rsidP="00F427AF">
      <w:pPr>
        <w:numPr>
          <w:ilvl w:val="0"/>
          <w:numId w:val="2"/>
        </w:numPr>
        <w:spacing w:after="0"/>
        <w:jc w:val="both"/>
        <w:rPr>
          <w:rFonts w:cstheme="minorHAnsi"/>
          <w:color w:val="000000" w:themeColor="text1"/>
        </w:rPr>
      </w:pPr>
      <w:r w:rsidRPr="009D3B53">
        <w:rPr>
          <w:rFonts w:cstheme="minorHAnsi"/>
          <w:color w:val="000000" w:themeColor="text1"/>
        </w:rPr>
        <w:t>Systémy vyhodnocování a správy událostí a bezpečnostních incidentů (log management, incident management)</w:t>
      </w:r>
    </w:p>
    <w:p w:rsidR="00F427AF" w:rsidRPr="009D3B53" w:rsidRDefault="00F427AF" w:rsidP="00F427AF">
      <w:pPr>
        <w:numPr>
          <w:ilvl w:val="0"/>
          <w:numId w:val="2"/>
        </w:numPr>
        <w:spacing w:after="0"/>
        <w:ind w:left="714" w:hanging="357"/>
        <w:jc w:val="both"/>
        <w:rPr>
          <w:rFonts w:cstheme="minorHAnsi"/>
          <w:color w:val="000000" w:themeColor="text1"/>
        </w:rPr>
      </w:pPr>
      <w:r w:rsidRPr="009D3B53">
        <w:rPr>
          <w:rFonts w:cstheme="minorHAnsi"/>
          <w:color w:val="000000" w:themeColor="text1"/>
        </w:rPr>
        <w:t>Systémy pro monitorování funkčnosti síťové a serverové infrastruktury (např. Nagios / Icinga)</w:t>
      </w:r>
    </w:p>
    <w:p w:rsidR="00F427AF" w:rsidRPr="009D3B53" w:rsidRDefault="00F427AF" w:rsidP="00F427AF">
      <w:pPr>
        <w:numPr>
          <w:ilvl w:val="0"/>
          <w:numId w:val="2"/>
        </w:numPr>
        <w:spacing w:after="0"/>
        <w:ind w:left="714" w:hanging="357"/>
        <w:jc w:val="both"/>
        <w:rPr>
          <w:rFonts w:cstheme="minorHAnsi"/>
          <w:color w:val="000000" w:themeColor="text1"/>
        </w:rPr>
      </w:pPr>
      <w:r w:rsidRPr="009D3B53">
        <w:rPr>
          <w:rFonts w:cstheme="minorHAnsi"/>
          <w:color w:val="000000" w:themeColor="text1"/>
        </w:rPr>
        <w:t>Systémy uživatelské podpory naplňující principy ITIL (HelpDesk, ServiceDesk)</w:t>
      </w:r>
    </w:p>
    <w:p w:rsidR="00F427AF" w:rsidRPr="009D3B53" w:rsidRDefault="00F427AF" w:rsidP="00F427AF">
      <w:pPr>
        <w:numPr>
          <w:ilvl w:val="0"/>
          <w:numId w:val="2"/>
        </w:numPr>
        <w:spacing w:after="0"/>
        <w:ind w:left="714" w:hanging="357"/>
        <w:jc w:val="both"/>
        <w:rPr>
          <w:rFonts w:cstheme="minorHAnsi"/>
          <w:color w:val="000000" w:themeColor="text1"/>
        </w:rPr>
      </w:pPr>
      <w:r w:rsidRPr="009D3B53">
        <w:rPr>
          <w:rFonts w:cstheme="minorHAnsi"/>
          <w:color w:val="000000" w:themeColor="text1"/>
        </w:rPr>
        <w:t>Nástroje pro centrální správu a audit ICT prostředků</w:t>
      </w:r>
    </w:p>
    <w:p w:rsidR="00F427AF" w:rsidRPr="009D3B53" w:rsidRDefault="00F427AF" w:rsidP="00F427AF">
      <w:pPr>
        <w:numPr>
          <w:ilvl w:val="0"/>
          <w:numId w:val="2"/>
        </w:numPr>
        <w:spacing w:after="0"/>
        <w:jc w:val="both"/>
        <w:rPr>
          <w:rFonts w:cstheme="minorHAnsi"/>
          <w:color w:val="000000" w:themeColor="text1"/>
        </w:rPr>
      </w:pPr>
      <w:r w:rsidRPr="009D3B53">
        <w:rPr>
          <w:rFonts w:cstheme="minorHAnsi"/>
          <w:color w:val="000000" w:themeColor="text1"/>
        </w:rPr>
        <w:t>Systémy zálohování a obnovy dat serverové infrastruktury</w:t>
      </w:r>
    </w:p>
    <w:p w:rsidR="00F427AF" w:rsidRPr="009D3B53" w:rsidRDefault="00F427AF" w:rsidP="00F427AF">
      <w:pPr>
        <w:numPr>
          <w:ilvl w:val="0"/>
          <w:numId w:val="2"/>
        </w:numPr>
        <w:suppressAutoHyphens/>
        <w:spacing w:after="0"/>
        <w:jc w:val="both"/>
        <w:rPr>
          <w:rFonts w:cstheme="minorHAnsi"/>
          <w:color w:val="000000" w:themeColor="text1"/>
        </w:rPr>
      </w:pPr>
      <w:r w:rsidRPr="009D3B53">
        <w:rPr>
          <w:rFonts w:cstheme="minorHAnsi"/>
          <w:color w:val="000000" w:themeColor="text1"/>
        </w:rPr>
        <w:t>Systémy pro antivirovou ochranu zařízení, antispamovou ochranu poštovních serverů</w:t>
      </w:r>
    </w:p>
    <w:p w:rsidR="00F427AF" w:rsidRPr="009D3B53" w:rsidRDefault="00F427AF" w:rsidP="00F427AF">
      <w:pPr>
        <w:numPr>
          <w:ilvl w:val="0"/>
          <w:numId w:val="2"/>
        </w:numPr>
        <w:suppressAutoHyphens/>
        <w:spacing w:after="0"/>
        <w:jc w:val="both"/>
        <w:rPr>
          <w:rFonts w:cstheme="minorHAnsi"/>
          <w:color w:val="000000" w:themeColor="text1"/>
        </w:rPr>
      </w:pPr>
      <w:r w:rsidRPr="009D3B53">
        <w:rPr>
          <w:rFonts w:cstheme="minorHAnsi"/>
          <w:color w:val="000000" w:themeColor="text1"/>
        </w:rPr>
        <w:t>Zabezpečení přístupových protokolů (SSL/TLS) služeb (např. emailové služby, webové servery, studijní a ekonomické agendy) atp.</w:t>
      </w:r>
    </w:p>
    <w:p w:rsidR="00F427AF" w:rsidRPr="009D3B53" w:rsidRDefault="00F427AF" w:rsidP="00F427AF">
      <w:pPr>
        <w:numPr>
          <w:ilvl w:val="0"/>
          <w:numId w:val="2"/>
        </w:numPr>
        <w:spacing w:after="0"/>
        <w:jc w:val="both"/>
        <w:rPr>
          <w:rFonts w:cstheme="minorHAnsi"/>
          <w:color w:val="000000" w:themeColor="text1"/>
        </w:rPr>
      </w:pPr>
      <w:r w:rsidRPr="009D3B53">
        <w:rPr>
          <w:rFonts w:cstheme="minorHAnsi"/>
          <w:color w:val="000000" w:themeColor="text1"/>
        </w:rPr>
        <w:t>Podpora vzdáleného přístupu (VPN)</w:t>
      </w:r>
    </w:p>
    <w:p w:rsidR="004C763D" w:rsidRPr="009D3B53" w:rsidRDefault="004C763D" w:rsidP="004C763D">
      <w:pPr>
        <w:spacing w:after="0" w:line="259" w:lineRule="auto"/>
        <w:rPr>
          <w:rFonts w:cstheme="minorHAnsi"/>
          <w:color w:val="000000" w:themeColor="text1"/>
          <w:szCs w:val="24"/>
        </w:rPr>
      </w:pPr>
    </w:p>
    <w:p w:rsidR="004C763D" w:rsidRPr="009D3B53" w:rsidRDefault="004C763D" w:rsidP="004C763D">
      <w:pPr>
        <w:spacing w:after="0" w:line="259" w:lineRule="auto"/>
        <w:rPr>
          <w:rFonts w:cstheme="minorHAnsi"/>
          <w:color w:val="000000" w:themeColor="text1"/>
          <w:sz w:val="26"/>
          <w:szCs w:val="26"/>
        </w:rPr>
      </w:pPr>
      <w:r w:rsidRPr="009D3B53">
        <w:rPr>
          <w:rFonts w:cstheme="minorHAnsi"/>
          <w:color w:val="000000" w:themeColor="text1"/>
          <w:sz w:val="26"/>
          <w:szCs w:val="26"/>
        </w:rPr>
        <w:t xml:space="preserve">4. Dokumentace </w:t>
      </w:r>
    </w:p>
    <w:p w:rsidR="004C763D" w:rsidRPr="009D3B53" w:rsidRDefault="004C763D" w:rsidP="004C763D">
      <w:pPr>
        <w:spacing w:after="0" w:line="259" w:lineRule="auto"/>
        <w:rPr>
          <w:rFonts w:cstheme="minorHAnsi"/>
          <w:color w:val="000000" w:themeColor="text1"/>
          <w:szCs w:val="26"/>
        </w:rPr>
      </w:pPr>
      <w:r w:rsidRPr="009D3B53">
        <w:rPr>
          <w:rFonts w:cstheme="minorHAnsi"/>
          <w:color w:val="000000" w:themeColor="text1"/>
          <w:szCs w:val="26"/>
        </w:rPr>
        <w:t xml:space="preserve">Součástí díla je dokumentace a to zejména: </w:t>
      </w:r>
    </w:p>
    <w:p w:rsidR="004C763D" w:rsidRPr="009D3B53" w:rsidRDefault="004C763D" w:rsidP="004C763D">
      <w:pPr>
        <w:numPr>
          <w:ilvl w:val="0"/>
          <w:numId w:val="7"/>
        </w:numPr>
        <w:spacing w:after="0" w:line="240" w:lineRule="auto"/>
        <w:ind w:left="1080"/>
        <w:textAlignment w:val="center"/>
        <w:rPr>
          <w:rFonts w:cstheme="minorHAnsi"/>
          <w:color w:val="000000" w:themeColor="text1"/>
          <w:szCs w:val="26"/>
        </w:rPr>
      </w:pPr>
      <w:r w:rsidRPr="009D3B53">
        <w:rPr>
          <w:rFonts w:cstheme="minorHAnsi"/>
          <w:color w:val="000000" w:themeColor="text1"/>
          <w:szCs w:val="26"/>
        </w:rPr>
        <w:t>technická dokumentace (produktové listy atd.)</w:t>
      </w:r>
    </w:p>
    <w:p w:rsidR="004C763D" w:rsidRPr="009D3B53" w:rsidRDefault="004C763D" w:rsidP="004C763D">
      <w:pPr>
        <w:numPr>
          <w:ilvl w:val="0"/>
          <w:numId w:val="7"/>
        </w:numPr>
        <w:spacing w:after="0" w:line="240" w:lineRule="auto"/>
        <w:ind w:left="1080"/>
        <w:textAlignment w:val="center"/>
        <w:rPr>
          <w:rFonts w:cstheme="minorHAnsi"/>
          <w:color w:val="000000" w:themeColor="text1"/>
          <w:szCs w:val="26"/>
        </w:rPr>
      </w:pPr>
      <w:r w:rsidRPr="009D3B53">
        <w:rPr>
          <w:rFonts w:cstheme="minorHAnsi"/>
          <w:color w:val="000000" w:themeColor="text1"/>
          <w:szCs w:val="26"/>
        </w:rPr>
        <w:t>návody k použití (manuály), v tištěné nebo elektronické podobě v českém jazyce</w:t>
      </w:r>
    </w:p>
    <w:p w:rsidR="004C763D" w:rsidRPr="009D3B53" w:rsidRDefault="004C763D" w:rsidP="004C763D">
      <w:pPr>
        <w:numPr>
          <w:ilvl w:val="0"/>
          <w:numId w:val="7"/>
        </w:numPr>
        <w:spacing w:after="0" w:line="240" w:lineRule="auto"/>
        <w:ind w:left="1080"/>
        <w:textAlignment w:val="center"/>
        <w:rPr>
          <w:rFonts w:cstheme="minorHAnsi"/>
          <w:color w:val="000000" w:themeColor="text1"/>
          <w:szCs w:val="26"/>
        </w:rPr>
      </w:pPr>
      <w:r w:rsidRPr="009D3B53">
        <w:rPr>
          <w:rFonts w:cstheme="minorHAnsi"/>
          <w:color w:val="000000" w:themeColor="text1"/>
          <w:szCs w:val="26"/>
        </w:rPr>
        <w:t xml:space="preserve">Implementační dokumentace </w:t>
      </w:r>
    </w:p>
    <w:p w:rsidR="004C763D" w:rsidRPr="009D3B53" w:rsidRDefault="004C763D" w:rsidP="004C763D">
      <w:pPr>
        <w:numPr>
          <w:ilvl w:val="1"/>
          <w:numId w:val="7"/>
        </w:numPr>
        <w:spacing w:after="0" w:line="240" w:lineRule="auto"/>
        <w:ind w:left="1620"/>
        <w:textAlignment w:val="center"/>
        <w:rPr>
          <w:rFonts w:cstheme="minorHAnsi"/>
          <w:color w:val="000000" w:themeColor="text1"/>
          <w:szCs w:val="26"/>
        </w:rPr>
      </w:pPr>
      <w:r w:rsidRPr="009D3B53">
        <w:rPr>
          <w:rFonts w:cstheme="minorHAnsi"/>
          <w:color w:val="000000" w:themeColor="text1"/>
          <w:szCs w:val="26"/>
        </w:rPr>
        <w:t>Obsahem dokumentace bude minimálně:</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textový popis řešení jako celku,</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sch</w:t>
      </w:r>
      <w:r w:rsidR="00A038BF" w:rsidRPr="009D3B53">
        <w:rPr>
          <w:rFonts w:cstheme="minorHAnsi"/>
          <w:color w:val="000000" w:themeColor="text1"/>
          <w:szCs w:val="26"/>
        </w:rPr>
        <w:t>é</w:t>
      </w:r>
      <w:r w:rsidRPr="009D3B53">
        <w:rPr>
          <w:rFonts w:cstheme="minorHAnsi"/>
          <w:color w:val="000000" w:themeColor="text1"/>
          <w:szCs w:val="26"/>
        </w:rPr>
        <w:t xml:space="preserve">ma zapojení HW </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 xml:space="preserve">výrobce a typ zařízení, </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 xml:space="preserve">kompletní přehled dodaných a použitých licencí, </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Přístupové údaje nastavené při implementaci – přehledová tabulka o tabulka musí obsahovat veškeré přístupové údaje k jednotlivým komponentám a jejich managementu tak, aby zadavatel měl po převzetí řešení neomezený přístup ke všem jeho částem.</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kontaktní informaci na technickou poimplem</w:t>
      </w:r>
      <w:r w:rsidR="00127B98" w:rsidRPr="009D3B53">
        <w:rPr>
          <w:rFonts w:cstheme="minorHAnsi"/>
          <w:color w:val="000000" w:themeColor="text1"/>
          <w:szCs w:val="26"/>
        </w:rPr>
        <w:t>e</w:t>
      </w:r>
      <w:r w:rsidRPr="009D3B53">
        <w:rPr>
          <w:rFonts w:cstheme="minorHAnsi"/>
          <w:color w:val="000000" w:themeColor="text1"/>
          <w:szCs w:val="26"/>
        </w:rPr>
        <w:t xml:space="preserve">ntační podporu </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 xml:space="preserve">kontaktní informace na servisní pracoviště zajišťující podporu jednotlivých HW komponent. </w:t>
      </w:r>
    </w:p>
    <w:p w:rsidR="004C763D" w:rsidRPr="009D3B53" w:rsidRDefault="004C763D" w:rsidP="004C763D">
      <w:pPr>
        <w:numPr>
          <w:ilvl w:val="2"/>
          <w:numId w:val="7"/>
        </w:numPr>
        <w:spacing w:after="0" w:line="240" w:lineRule="auto"/>
        <w:textAlignment w:val="center"/>
        <w:rPr>
          <w:rFonts w:cstheme="minorHAnsi"/>
          <w:color w:val="000000" w:themeColor="text1"/>
          <w:szCs w:val="26"/>
        </w:rPr>
      </w:pPr>
      <w:r w:rsidRPr="009D3B53">
        <w:rPr>
          <w:rFonts w:cstheme="minorHAnsi"/>
          <w:color w:val="000000" w:themeColor="text1"/>
          <w:szCs w:val="26"/>
        </w:rPr>
        <w:t>všechny funkcionality, které jsou využity, musí být podrobně zdokumentovány, tak aby uživatel neznalý těchto funkcionalit byl s nimi podle dokumentace schopný pracovat</w:t>
      </w:r>
    </w:p>
    <w:p w:rsidR="004C763D" w:rsidRPr="009D3B53" w:rsidRDefault="004C763D" w:rsidP="004C763D">
      <w:pPr>
        <w:pStyle w:val="Prosttext"/>
        <w:numPr>
          <w:ilvl w:val="0"/>
          <w:numId w:val="7"/>
        </w:numPr>
        <w:rPr>
          <w:rFonts w:asciiTheme="minorHAnsi" w:hAnsiTheme="minorHAnsi" w:cstheme="minorHAnsi"/>
          <w:color w:val="000000" w:themeColor="text1"/>
          <w:sz w:val="22"/>
          <w:szCs w:val="26"/>
        </w:rPr>
      </w:pPr>
      <w:r w:rsidRPr="009D3B53">
        <w:rPr>
          <w:rFonts w:asciiTheme="minorHAnsi" w:hAnsiTheme="minorHAnsi" w:cstheme="minorHAnsi"/>
          <w:color w:val="000000" w:themeColor="text1"/>
          <w:sz w:val="22"/>
          <w:szCs w:val="26"/>
        </w:rPr>
        <w:t xml:space="preserve">Měřící protokoly na sítovou infrastrukturu  </w:t>
      </w:r>
    </w:p>
    <w:p w:rsidR="004C763D" w:rsidRPr="009D3B53" w:rsidRDefault="004C763D" w:rsidP="004C763D">
      <w:pPr>
        <w:pStyle w:val="Prosttext"/>
        <w:numPr>
          <w:ilvl w:val="0"/>
          <w:numId w:val="7"/>
        </w:numPr>
        <w:rPr>
          <w:rFonts w:asciiTheme="minorHAnsi" w:hAnsiTheme="minorHAnsi" w:cstheme="minorHAnsi"/>
          <w:color w:val="000000" w:themeColor="text1"/>
          <w:sz w:val="22"/>
          <w:szCs w:val="26"/>
        </w:rPr>
      </w:pPr>
      <w:r w:rsidRPr="009D3B53">
        <w:rPr>
          <w:rFonts w:asciiTheme="minorHAnsi" w:hAnsiTheme="minorHAnsi" w:cstheme="minorHAnsi"/>
          <w:color w:val="000000" w:themeColor="text1"/>
          <w:sz w:val="22"/>
          <w:szCs w:val="26"/>
        </w:rPr>
        <w:t>Popis datových zásuvek v místnostech a Racku</w:t>
      </w:r>
    </w:p>
    <w:p w:rsidR="004C763D" w:rsidRPr="009D3B53" w:rsidRDefault="004C763D" w:rsidP="004C763D">
      <w:pPr>
        <w:spacing w:after="0" w:line="240" w:lineRule="auto"/>
        <w:ind w:left="2160"/>
        <w:textAlignment w:val="center"/>
        <w:rPr>
          <w:rFonts w:cstheme="minorHAnsi"/>
          <w:color w:val="000000" w:themeColor="text1"/>
          <w:sz w:val="18"/>
        </w:rPr>
      </w:pPr>
    </w:p>
    <w:p w:rsidR="00A038BF" w:rsidRPr="009D3B53" w:rsidRDefault="00A038BF" w:rsidP="00A038BF">
      <w:pPr>
        <w:autoSpaceDE w:val="0"/>
        <w:autoSpaceDN w:val="0"/>
        <w:adjustRightInd w:val="0"/>
        <w:spacing w:after="0" w:line="240" w:lineRule="auto"/>
        <w:rPr>
          <w:rFonts w:cstheme="minorHAnsi"/>
          <w:b/>
          <w:bCs/>
          <w:color w:val="000000" w:themeColor="text1"/>
          <w:sz w:val="26"/>
          <w:szCs w:val="26"/>
        </w:rPr>
      </w:pPr>
    </w:p>
    <w:p w:rsidR="007521C7" w:rsidRPr="009D3B53" w:rsidRDefault="007521C7" w:rsidP="00A038BF">
      <w:pPr>
        <w:autoSpaceDE w:val="0"/>
        <w:autoSpaceDN w:val="0"/>
        <w:adjustRightInd w:val="0"/>
        <w:spacing w:after="0" w:line="240" w:lineRule="auto"/>
        <w:rPr>
          <w:rFonts w:cstheme="minorHAnsi"/>
          <w:b/>
          <w:bCs/>
          <w:color w:val="000000" w:themeColor="text1"/>
          <w:sz w:val="26"/>
          <w:szCs w:val="26"/>
        </w:rPr>
      </w:pPr>
      <w:r w:rsidRPr="009D3B53">
        <w:rPr>
          <w:rFonts w:cstheme="minorHAnsi"/>
          <w:b/>
          <w:bCs/>
          <w:color w:val="000000" w:themeColor="text1"/>
          <w:sz w:val="26"/>
          <w:szCs w:val="26"/>
        </w:rPr>
        <w:t>Zásady bezpečnosti a ochrany zdraví při práci na staveništi a ochrany zdraví</w:t>
      </w:r>
      <w:r w:rsidR="003A37B2" w:rsidRPr="009D3B53">
        <w:rPr>
          <w:rFonts w:cstheme="minorHAnsi"/>
          <w:b/>
          <w:bCs/>
          <w:color w:val="000000" w:themeColor="text1"/>
          <w:sz w:val="26"/>
          <w:szCs w:val="26"/>
        </w:rPr>
        <w:t xml:space="preserve"> </w:t>
      </w:r>
      <w:r w:rsidRPr="009D3B53">
        <w:rPr>
          <w:rFonts w:cstheme="minorHAnsi"/>
          <w:b/>
          <w:bCs/>
          <w:color w:val="000000" w:themeColor="text1"/>
          <w:sz w:val="26"/>
          <w:szCs w:val="26"/>
        </w:rPr>
        <w:t>podle jiných právních předpisů</w:t>
      </w:r>
    </w:p>
    <w:p w:rsidR="005130F3" w:rsidRPr="009D3B53" w:rsidRDefault="005130F3" w:rsidP="007521C7">
      <w:pPr>
        <w:autoSpaceDE w:val="0"/>
        <w:autoSpaceDN w:val="0"/>
        <w:adjustRightInd w:val="0"/>
        <w:spacing w:after="0" w:line="240" w:lineRule="auto"/>
        <w:rPr>
          <w:rFonts w:cstheme="minorHAnsi"/>
          <w:color w:val="000000" w:themeColor="text1"/>
          <w:sz w:val="24"/>
          <w:szCs w:val="24"/>
        </w:rPr>
      </w:pPr>
    </w:p>
    <w:p w:rsidR="00F17C26" w:rsidRPr="009D3B53" w:rsidRDefault="007521C7"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Při montáži budou dodržovány v době realizace platné zákony, vyhlášky, prováděcí předpisy, ČSN</w:t>
      </w:r>
      <w:r w:rsidR="00F17C26" w:rsidRPr="009D3B53">
        <w:rPr>
          <w:rFonts w:cstheme="minorHAnsi"/>
          <w:color w:val="000000" w:themeColor="text1"/>
          <w:sz w:val="24"/>
          <w:szCs w:val="24"/>
        </w:rPr>
        <w:t xml:space="preserve"> </w:t>
      </w:r>
      <w:r w:rsidRPr="009D3B53">
        <w:rPr>
          <w:rFonts w:cstheme="minorHAnsi"/>
          <w:color w:val="000000" w:themeColor="text1"/>
          <w:sz w:val="24"/>
          <w:szCs w:val="24"/>
        </w:rPr>
        <w:t xml:space="preserve">a technologické předpisy, především: Zákon č. 262/2006 Sb. zákoník práce, NV č. 591/2006 Sb. </w:t>
      </w:r>
    </w:p>
    <w:p w:rsidR="00F17C26" w:rsidRPr="009D3B53" w:rsidRDefault="00F17C26"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 xml:space="preserve">O </w:t>
      </w:r>
      <w:r w:rsidR="007521C7" w:rsidRPr="009D3B53">
        <w:rPr>
          <w:rFonts w:cstheme="minorHAnsi"/>
          <w:color w:val="000000" w:themeColor="text1"/>
          <w:sz w:val="24"/>
          <w:szCs w:val="24"/>
        </w:rPr>
        <w:t>bližších minimálních požadavcích na bezpečnost práce a ochranu zdraví při práci na staveništích,</w:t>
      </w:r>
      <w:r w:rsidRPr="009D3B53">
        <w:rPr>
          <w:rFonts w:cstheme="minorHAnsi"/>
          <w:color w:val="000000" w:themeColor="text1"/>
          <w:sz w:val="24"/>
          <w:szCs w:val="24"/>
        </w:rPr>
        <w:t xml:space="preserve"> </w:t>
      </w:r>
      <w:r w:rsidR="007521C7" w:rsidRPr="009D3B53">
        <w:rPr>
          <w:rFonts w:cstheme="minorHAnsi"/>
          <w:color w:val="000000" w:themeColor="text1"/>
          <w:sz w:val="24"/>
          <w:szCs w:val="24"/>
        </w:rPr>
        <w:t xml:space="preserve">NV č. 494/2001Sb. o evidenci a hlášení pracovních úrazů, z.č. 309/2006 Sb. o </w:t>
      </w:r>
      <w:r w:rsidR="007521C7" w:rsidRPr="009D3B53">
        <w:rPr>
          <w:rFonts w:cstheme="minorHAnsi"/>
          <w:color w:val="000000" w:themeColor="text1"/>
          <w:sz w:val="24"/>
          <w:szCs w:val="24"/>
        </w:rPr>
        <w:lastRenderedPageBreak/>
        <w:t>BOZP, NV č.</w:t>
      </w:r>
      <w:r w:rsidRPr="009D3B53">
        <w:rPr>
          <w:rFonts w:cstheme="minorHAnsi"/>
          <w:color w:val="000000" w:themeColor="text1"/>
          <w:sz w:val="24"/>
          <w:szCs w:val="24"/>
        </w:rPr>
        <w:t xml:space="preserve"> </w:t>
      </w:r>
      <w:r w:rsidR="007521C7" w:rsidRPr="009D3B53">
        <w:rPr>
          <w:rFonts w:cstheme="minorHAnsi"/>
          <w:color w:val="000000" w:themeColor="text1"/>
          <w:sz w:val="24"/>
          <w:szCs w:val="24"/>
        </w:rPr>
        <w:t>362/2005 Sb. o bližších požadavcích na bezpečnost práce a ochranu zdraví při práci na pracovištích</w:t>
      </w:r>
      <w:r w:rsidRPr="009D3B53">
        <w:rPr>
          <w:rFonts w:cstheme="minorHAnsi"/>
          <w:color w:val="000000" w:themeColor="text1"/>
          <w:sz w:val="24"/>
          <w:szCs w:val="24"/>
        </w:rPr>
        <w:t xml:space="preserve"> </w:t>
      </w:r>
      <w:r w:rsidR="007521C7" w:rsidRPr="009D3B53">
        <w:rPr>
          <w:rFonts w:cstheme="minorHAnsi"/>
          <w:color w:val="000000" w:themeColor="text1"/>
          <w:sz w:val="24"/>
          <w:szCs w:val="24"/>
        </w:rPr>
        <w:t>s nebezpečím pádu z výšky nebo do hloubky.</w:t>
      </w:r>
      <w:r w:rsidRPr="009D3B53">
        <w:rPr>
          <w:rFonts w:cstheme="minorHAnsi"/>
          <w:color w:val="000000" w:themeColor="text1"/>
          <w:sz w:val="24"/>
          <w:szCs w:val="24"/>
        </w:rPr>
        <w:t xml:space="preserve"> </w:t>
      </w:r>
    </w:p>
    <w:p w:rsidR="00F17C26" w:rsidRPr="009D3B53" w:rsidRDefault="007521C7"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 xml:space="preserve">Přesný postup prací stanoví zhotovitel. </w:t>
      </w:r>
    </w:p>
    <w:p w:rsidR="00F17C26" w:rsidRPr="009D3B53" w:rsidRDefault="007521C7"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Technologické postupy a opatření se musí vždy přizpůsobit</w:t>
      </w:r>
      <w:r w:rsidR="00F17C26" w:rsidRPr="009D3B53">
        <w:rPr>
          <w:rFonts w:cstheme="minorHAnsi"/>
          <w:color w:val="000000" w:themeColor="text1"/>
          <w:sz w:val="24"/>
          <w:szCs w:val="24"/>
        </w:rPr>
        <w:t xml:space="preserve"> </w:t>
      </w:r>
      <w:r w:rsidRPr="009D3B53">
        <w:rPr>
          <w:rFonts w:cstheme="minorHAnsi"/>
          <w:color w:val="000000" w:themeColor="text1"/>
          <w:sz w:val="24"/>
          <w:szCs w:val="24"/>
        </w:rPr>
        <w:t xml:space="preserve">aktuální situaci na místě montáže. </w:t>
      </w:r>
    </w:p>
    <w:p w:rsidR="00F17C26" w:rsidRPr="009D3B53" w:rsidRDefault="007521C7"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Montáž bude prováděna za provozu, je potřeba vyžádat</w:t>
      </w:r>
      <w:r w:rsidR="00F17C26" w:rsidRPr="009D3B53">
        <w:rPr>
          <w:rFonts w:cstheme="minorHAnsi"/>
          <w:color w:val="000000" w:themeColor="text1"/>
          <w:sz w:val="24"/>
          <w:szCs w:val="24"/>
        </w:rPr>
        <w:t xml:space="preserve"> </w:t>
      </w:r>
      <w:r w:rsidRPr="009D3B53">
        <w:rPr>
          <w:rFonts w:cstheme="minorHAnsi"/>
          <w:color w:val="000000" w:themeColor="text1"/>
          <w:sz w:val="24"/>
          <w:szCs w:val="24"/>
        </w:rPr>
        <w:t xml:space="preserve">součinnost bezpečnostního technika investora stavby. </w:t>
      </w:r>
    </w:p>
    <w:p w:rsidR="007521C7" w:rsidRPr="009D3B53" w:rsidRDefault="007521C7" w:rsidP="00F17C26">
      <w:pPr>
        <w:autoSpaceDE w:val="0"/>
        <w:autoSpaceDN w:val="0"/>
        <w:adjustRightInd w:val="0"/>
        <w:spacing w:after="0" w:line="240" w:lineRule="auto"/>
        <w:ind w:firstLine="708"/>
        <w:jc w:val="both"/>
        <w:rPr>
          <w:rFonts w:cstheme="minorHAnsi"/>
          <w:color w:val="000000" w:themeColor="text1"/>
          <w:sz w:val="24"/>
          <w:szCs w:val="24"/>
        </w:rPr>
      </w:pPr>
      <w:r w:rsidRPr="009D3B53">
        <w:rPr>
          <w:rFonts w:cstheme="minorHAnsi"/>
          <w:color w:val="000000" w:themeColor="text1"/>
          <w:sz w:val="24"/>
          <w:szCs w:val="24"/>
        </w:rPr>
        <w:t>Na realizaci se bude podílet více než jeden</w:t>
      </w:r>
      <w:r w:rsidR="00F17C26" w:rsidRPr="009D3B53">
        <w:rPr>
          <w:rFonts w:cstheme="minorHAnsi"/>
          <w:color w:val="000000" w:themeColor="text1"/>
          <w:sz w:val="24"/>
          <w:szCs w:val="24"/>
        </w:rPr>
        <w:t xml:space="preserve"> </w:t>
      </w:r>
      <w:r w:rsidRPr="009D3B53">
        <w:rPr>
          <w:rFonts w:cstheme="minorHAnsi"/>
          <w:color w:val="000000" w:themeColor="text1"/>
          <w:sz w:val="24"/>
          <w:szCs w:val="24"/>
        </w:rPr>
        <w:t>zhotovitel, je tedy dle z. č. 309/2006 Sb. potřeba koordinátor BOZP.</w:t>
      </w:r>
      <w:bookmarkEnd w:id="0"/>
    </w:p>
    <w:sectPr w:rsidR="007521C7" w:rsidRPr="009D3B5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6B4" w:rsidRDefault="009336B4" w:rsidP="00C8507F">
      <w:pPr>
        <w:spacing w:after="0" w:line="240" w:lineRule="auto"/>
      </w:pPr>
      <w:r>
        <w:separator/>
      </w:r>
    </w:p>
  </w:endnote>
  <w:endnote w:type="continuationSeparator" w:id="0">
    <w:p w:rsidR="009336B4" w:rsidRDefault="009336B4" w:rsidP="00C85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6B4" w:rsidRDefault="009336B4" w:rsidP="00C8507F">
      <w:pPr>
        <w:spacing w:after="0" w:line="240" w:lineRule="auto"/>
      </w:pPr>
      <w:r>
        <w:separator/>
      </w:r>
    </w:p>
  </w:footnote>
  <w:footnote w:type="continuationSeparator" w:id="0">
    <w:p w:rsidR="009336B4" w:rsidRDefault="009336B4" w:rsidP="00C850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48"/>
    <w:multiLevelType w:val="hybridMultilevel"/>
    <w:tmpl w:val="28885740"/>
    <w:lvl w:ilvl="0" w:tplc="915AC682">
      <w:start w:val="1"/>
      <w:numFmt w:val="bullet"/>
      <w:lvlText w:val="•"/>
      <w:lvlJc w:val="left"/>
      <w:pPr>
        <w:ind w:left="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40BA68">
      <w:start w:val="1"/>
      <w:numFmt w:val="bullet"/>
      <w:lvlText w:val="o"/>
      <w:lvlJc w:val="left"/>
      <w:pPr>
        <w:ind w:left="12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B946266">
      <w:start w:val="1"/>
      <w:numFmt w:val="bullet"/>
      <w:lvlText w:val="▪"/>
      <w:lvlJc w:val="left"/>
      <w:pPr>
        <w:ind w:left="19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E3E3564">
      <w:start w:val="1"/>
      <w:numFmt w:val="bullet"/>
      <w:lvlText w:val="•"/>
      <w:lvlJc w:val="left"/>
      <w:pPr>
        <w:ind w:left="26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FC27C0">
      <w:start w:val="1"/>
      <w:numFmt w:val="bullet"/>
      <w:lvlText w:val="o"/>
      <w:lvlJc w:val="left"/>
      <w:pPr>
        <w:ind w:left="34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B0EB374">
      <w:start w:val="1"/>
      <w:numFmt w:val="bullet"/>
      <w:lvlText w:val="▪"/>
      <w:lvlJc w:val="left"/>
      <w:pPr>
        <w:ind w:left="41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FFC7124">
      <w:start w:val="1"/>
      <w:numFmt w:val="bullet"/>
      <w:lvlText w:val="•"/>
      <w:lvlJc w:val="left"/>
      <w:pPr>
        <w:ind w:left="48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B807B36">
      <w:start w:val="1"/>
      <w:numFmt w:val="bullet"/>
      <w:lvlText w:val="o"/>
      <w:lvlJc w:val="left"/>
      <w:pPr>
        <w:ind w:left="55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5A92EA">
      <w:start w:val="1"/>
      <w:numFmt w:val="bullet"/>
      <w:lvlText w:val="▪"/>
      <w:lvlJc w:val="left"/>
      <w:pPr>
        <w:ind w:left="62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6575710"/>
    <w:multiLevelType w:val="multilevel"/>
    <w:tmpl w:val="2202181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F85131A"/>
    <w:multiLevelType w:val="multilevel"/>
    <w:tmpl w:val="07B02478"/>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33962F1C"/>
    <w:multiLevelType w:val="multilevel"/>
    <w:tmpl w:val="10C6E3E6"/>
    <w:lvl w:ilvl="0">
      <w:start w:val="1"/>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CAF2554"/>
    <w:multiLevelType w:val="hybridMultilevel"/>
    <w:tmpl w:val="3A763082"/>
    <w:lvl w:ilvl="0" w:tplc="0405000F">
      <w:start w:val="1"/>
      <w:numFmt w:val="decimal"/>
      <w:lvlText w:val="%1."/>
      <w:lvlJc w:val="left"/>
      <w:pPr>
        <w:ind w:left="720" w:hanging="360"/>
      </w:pPr>
      <w:rPr>
        <w:rFonts w:hint="default"/>
      </w:rPr>
    </w:lvl>
    <w:lvl w:ilvl="1" w:tplc="04050005">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29B25A7"/>
    <w:multiLevelType w:val="hybridMultilevel"/>
    <w:tmpl w:val="9974873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4A355CF"/>
    <w:multiLevelType w:val="hybridMultilevel"/>
    <w:tmpl w:val="57F60CDC"/>
    <w:lvl w:ilvl="0" w:tplc="C9706A44">
      <w:start w:val="1"/>
      <w:numFmt w:val="bullet"/>
      <w:lvlText w:val=""/>
      <w:lvlJc w:val="left"/>
      <w:pPr>
        <w:ind w:left="720" w:hanging="360"/>
      </w:pPr>
      <w:rPr>
        <w:rFonts w:ascii="Symbol" w:hAnsi="Symbol" w:hint="default"/>
      </w:rPr>
    </w:lvl>
    <w:lvl w:ilvl="1" w:tplc="414C8C5E">
      <w:start w:val="1"/>
      <w:numFmt w:val="bullet"/>
      <w:lvlText w:val="o"/>
      <w:lvlJc w:val="left"/>
      <w:pPr>
        <w:ind w:left="1440" w:hanging="360"/>
      </w:pPr>
      <w:rPr>
        <w:rFonts w:ascii="Courier New" w:hAnsi="Courier New" w:cs="Times New Roman" w:hint="default"/>
      </w:rPr>
    </w:lvl>
    <w:lvl w:ilvl="2" w:tplc="6876D1D8">
      <w:start w:val="1"/>
      <w:numFmt w:val="bullet"/>
      <w:lvlText w:val=""/>
      <w:lvlJc w:val="left"/>
      <w:pPr>
        <w:ind w:left="2160" w:hanging="360"/>
      </w:pPr>
      <w:rPr>
        <w:rFonts w:ascii="Wingdings" w:hAnsi="Wingdings" w:hint="default"/>
      </w:rPr>
    </w:lvl>
    <w:lvl w:ilvl="3" w:tplc="D44018B2">
      <w:start w:val="1"/>
      <w:numFmt w:val="bullet"/>
      <w:lvlText w:val=""/>
      <w:lvlJc w:val="left"/>
      <w:pPr>
        <w:ind w:left="2880" w:hanging="360"/>
      </w:pPr>
      <w:rPr>
        <w:rFonts w:ascii="Symbol" w:hAnsi="Symbol" w:hint="default"/>
      </w:rPr>
    </w:lvl>
    <w:lvl w:ilvl="4" w:tplc="D81898D2">
      <w:start w:val="1"/>
      <w:numFmt w:val="bullet"/>
      <w:lvlText w:val="o"/>
      <w:lvlJc w:val="left"/>
      <w:pPr>
        <w:ind w:left="3600" w:hanging="360"/>
      </w:pPr>
      <w:rPr>
        <w:rFonts w:ascii="Courier New" w:hAnsi="Courier New" w:cs="Times New Roman" w:hint="default"/>
      </w:rPr>
    </w:lvl>
    <w:lvl w:ilvl="5" w:tplc="5602E1D2">
      <w:start w:val="1"/>
      <w:numFmt w:val="bullet"/>
      <w:lvlText w:val=""/>
      <w:lvlJc w:val="left"/>
      <w:pPr>
        <w:ind w:left="4320" w:hanging="360"/>
      </w:pPr>
      <w:rPr>
        <w:rFonts w:ascii="Wingdings" w:hAnsi="Wingdings" w:hint="default"/>
      </w:rPr>
    </w:lvl>
    <w:lvl w:ilvl="6" w:tplc="BDE6A3A4">
      <w:start w:val="1"/>
      <w:numFmt w:val="bullet"/>
      <w:lvlText w:val=""/>
      <w:lvlJc w:val="left"/>
      <w:pPr>
        <w:ind w:left="5040" w:hanging="360"/>
      </w:pPr>
      <w:rPr>
        <w:rFonts w:ascii="Symbol" w:hAnsi="Symbol" w:hint="default"/>
      </w:rPr>
    </w:lvl>
    <w:lvl w:ilvl="7" w:tplc="4552D2EE">
      <w:start w:val="1"/>
      <w:numFmt w:val="bullet"/>
      <w:lvlText w:val="o"/>
      <w:lvlJc w:val="left"/>
      <w:pPr>
        <w:ind w:left="5760" w:hanging="360"/>
      </w:pPr>
      <w:rPr>
        <w:rFonts w:ascii="Courier New" w:hAnsi="Courier New" w:cs="Times New Roman" w:hint="default"/>
      </w:rPr>
    </w:lvl>
    <w:lvl w:ilvl="8" w:tplc="702CB470">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6"/>
  </w:num>
  <w:num w:numId="5">
    <w:abstractNumId w:val="5"/>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1C7"/>
    <w:rsid w:val="00007C9F"/>
    <w:rsid w:val="00055EAE"/>
    <w:rsid w:val="00094ECE"/>
    <w:rsid w:val="000A653A"/>
    <w:rsid w:val="000C58CE"/>
    <w:rsid w:val="000E396F"/>
    <w:rsid w:val="0012037F"/>
    <w:rsid w:val="00127B98"/>
    <w:rsid w:val="001A4863"/>
    <w:rsid w:val="002723A9"/>
    <w:rsid w:val="002C777C"/>
    <w:rsid w:val="00307B20"/>
    <w:rsid w:val="003152BF"/>
    <w:rsid w:val="003370D8"/>
    <w:rsid w:val="0034110A"/>
    <w:rsid w:val="0034225F"/>
    <w:rsid w:val="00375377"/>
    <w:rsid w:val="003A37B2"/>
    <w:rsid w:val="00411653"/>
    <w:rsid w:val="00466379"/>
    <w:rsid w:val="00474D6F"/>
    <w:rsid w:val="0047746C"/>
    <w:rsid w:val="004B5FFD"/>
    <w:rsid w:val="004C31E6"/>
    <w:rsid w:val="004C763D"/>
    <w:rsid w:val="005127CC"/>
    <w:rsid w:val="005130F3"/>
    <w:rsid w:val="005A3B80"/>
    <w:rsid w:val="005C2563"/>
    <w:rsid w:val="005D12D5"/>
    <w:rsid w:val="00623F66"/>
    <w:rsid w:val="006A635C"/>
    <w:rsid w:val="006D0E6F"/>
    <w:rsid w:val="007521C7"/>
    <w:rsid w:val="007F7B20"/>
    <w:rsid w:val="00872DD3"/>
    <w:rsid w:val="008E7271"/>
    <w:rsid w:val="009102AC"/>
    <w:rsid w:val="009336B4"/>
    <w:rsid w:val="00965C1D"/>
    <w:rsid w:val="009A296C"/>
    <w:rsid w:val="009D37F0"/>
    <w:rsid w:val="009D3B53"/>
    <w:rsid w:val="009F3A5B"/>
    <w:rsid w:val="00A038BF"/>
    <w:rsid w:val="00A97DD7"/>
    <w:rsid w:val="00AB151A"/>
    <w:rsid w:val="00AB6424"/>
    <w:rsid w:val="00AC43EE"/>
    <w:rsid w:val="00B11387"/>
    <w:rsid w:val="00B356B4"/>
    <w:rsid w:val="00B72D45"/>
    <w:rsid w:val="00BF2FE4"/>
    <w:rsid w:val="00BF3D76"/>
    <w:rsid w:val="00C8507F"/>
    <w:rsid w:val="00CC42DD"/>
    <w:rsid w:val="00D33505"/>
    <w:rsid w:val="00DB54D2"/>
    <w:rsid w:val="00DF058F"/>
    <w:rsid w:val="00E02C2B"/>
    <w:rsid w:val="00E74AB7"/>
    <w:rsid w:val="00E9587A"/>
    <w:rsid w:val="00E95909"/>
    <w:rsid w:val="00F17C26"/>
    <w:rsid w:val="00F427AF"/>
    <w:rsid w:val="00F47541"/>
    <w:rsid w:val="00F50023"/>
    <w:rsid w:val="00FA1F48"/>
    <w:rsid w:val="00FC0264"/>
    <w:rsid w:val="00FD64F2"/>
    <w:rsid w:val="00FE3F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F88975-295E-41CA-A7FB-639F18AF5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7521C7"/>
    <w:pPr>
      <w:ind w:left="720"/>
      <w:contextualSpacing/>
    </w:pPr>
  </w:style>
  <w:style w:type="paragraph" w:styleId="Textpoznpodarou">
    <w:name w:val="footnote text"/>
    <w:basedOn w:val="Normln"/>
    <w:link w:val="TextpoznpodarouChar"/>
    <w:uiPriority w:val="99"/>
    <w:semiHidden/>
    <w:rsid w:val="00C8507F"/>
    <w:pPr>
      <w:spacing w:after="0" w:line="240" w:lineRule="auto"/>
      <w:ind w:left="142" w:hanging="142"/>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C8507F"/>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rsid w:val="00C8507F"/>
    <w:rPr>
      <w:vertAlign w:val="superscript"/>
    </w:rPr>
  </w:style>
  <w:style w:type="paragraph" w:styleId="Prosttext">
    <w:name w:val="Plain Text"/>
    <w:basedOn w:val="Normln"/>
    <w:link w:val="ProsttextChar"/>
    <w:uiPriority w:val="99"/>
    <w:unhideWhenUsed/>
    <w:rsid w:val="00C8507F"/>
    <w:pPr>
      <w:spacing w:after="0" w:line="240" w:lineRule="auto"/>
    </w:pPr>
    <w:rPr>
      <w:rFonts w:ascii="Arial" w:hAnsi="Arial"/>
      <w:sz w:val="20"/>
      <w:szCs w:val="21"/>
    </w:rPr>
  </w:style>
  <w:style w:type="character" w:customStyle="1" w:styleId="ProsttextChar">
    <w:name w:val="Prostý text Char"/>
    <w:basedOn w:val="Standardnpsmoodstavce"/>
    <w:link w:val="Prosttext"/>
    <w:uiPriority w:val="99"/>
    <w:rsid w:val="00C8507F"/>
    <w:rPr>
      <w:rFonts w:ascii="Arial" w:hAnsi="Arial"/>
      <w:sz w:val="20"/>
      <w:szCs w:val="21"/>
    </w:rPr>
  </w:style>
  <w:style w:type="character" w:customStyle="1" w:styleId="OdstavecseseznamemChar">
    <w:name w:val="Odstavec se seznamem Char"/>
    <w:link w:val="Odstavecseseznamem"/>
    <w:uiPriority w:val="34"/>
    <w:rsid w:val="00C8507F"/>
  </w:style>
  <w:style w:type="character" w:styleId="Hypertextovodkaz">
    <w:name w:val="Hyperlink"/>
    <w:basedOn w:val="Standardnpsmoodstavce"/>
    <w:uiPriority w:val="99"/>
    <w:semiHidden/>
    <w:unhideWhenUsed/>
    <w:rsid w:val="00F427AF"/>
    <w:rPr>
      <w:color w:val="333333"/>
      <w:u w:val="single"/>
    </w:rPr>
  </w:style>
  <w:style w:type="paragraph" w:styleId="Textbubliny">
    <w:name w:val="Balloon Text"/>
    <w:basedOn w:val="Normln"/>
    <w:link w:val="TextbublinyChar"/>
    <w:uiPriority w:val="99"/>
    <w:semiHidden/>
    <w:unhideWhenUsed/>
    <w:rsid w:val="00A97D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97D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2419</Words>
  <Characters>14275</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GRAFIKA</dc:creator>
  <cp:lastModifiedBy>Pavel Kopecký</cp:lastModifiedBy>
  <cp:revision>5</cp:revision>
  <cp:lastPrinted>2019-01-30T07:52:00Z</cp:lastPrinted>
  <dcterms:created xsi:type="dcterms:W3CDTF">2019-09-03T17:07:00Z</dcterms:created>
  <dcterms:modified xsi:type="dcterms:W3CDTF">2019-09-03T18:24:00Z</dcterms:modified>
</cp:coreProperties>
</file>